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7AA7D" w14:textId="7FC1005D" w:rsidR="00017636" w:rsidRDefault="00017636" w:rsidP="00017636">
      <w:pPr>
        <w:spacing w:line="480" w:lineRule="auto"/>
        <w:rPr>
          <w:rFonts w:ascii="Arial" w:hAnsi="Arial" w:cs="Arial"/>
          <w:b/>
          <w:bCs/>
          <w:i/>
          <w:iCs/>
          <w:sz w:val="24"/>
          <w:szCs w:val="24"/>
          <w:lang w:val="en-US"/>
        </w:rPr>
      </w:pPr>
      <w:r w:rsidRPr="00915FC0">
        <w:rPr>
          <w:rFonts w:ascii="Arial" w:hAnsi="Arial" w:cs="Arial"/>
          <w:b/>
          <w:bCs/>
          <w:sz w:val="24"/>
          <w:szCs w:val="24"/>
          <w:lang w:val="en-US"/>
        </w:rPr>
        <w:t>The rise of the Functional Response in invasion science: a systematic review</w:t>
      </w:r>
      <w:r>
        <w:rPr>
          <w:rFonts w:ascii="Arial" w:hAnsi="Arial" w:cs="Arial"/>
          <w:b/>
          <w:bCs/>
          <w:sz w:val="24"/>
          <w:szCs w:val="24"/>
          <w:lang w:val="en-US"/>
        </w:rPr>
        <w:t xml:space="preserve"> </w:t>
      </w:r>
      <w:r w:rsidR="00982FB7">
        <w:rPr>
          <w:rFonts w:ascii="Arial" w:hAnsi="Arial" w:cs="Arial"/>
          <w:b/>
          <w:bCs/>
          <w:sz w:val="24"/>
          <w:szCs w:val="24"/>
          <w:lang w:val="en-US"/>
        </w:rPr>
        <w:t>–</w:t>
      </w:r>
      <w:r>
        <w:rPr>
          <w:rFonts w:ascii="Arial" w:hAnsi="Arial" w:cs="Arial"/>
          <w:b/>
          <w:bCs/>
          <w:sz w:val="24"/>
          <w:szCs w:val="24"/>
          <w:lang w:val="en-US"/>
        </w:rPr>
        <w:t xml:space="preserve"> </w:t>
      </w:r>
      <w:r w:rsidRPr="006B7E5E">
        <w:rPr>
          <w:rFonts w:ascii="Arial" w:hAnsi="Arial" w:cs="Arial"/>
          <w:b/>
          <w:bCs/>
          <w:i/>
          <w:iCs/>
          <w:sz w:val="24"/>
          <w:szCs w:val="24"/>
          <w:lang w:val="en-US"/>
        </w:rPr>
        <w:t xml:space="preserve">Supplementary </w:t>
      </w:r>
      <w:r>
        <w:rPr>
          <w:rFonts w:ascii="Arial" w:hAnsi="Arial" w:cs="Arial"/>
          <w:b/>
          <w:bCs/>
          <w:i/>
          <w:iCs/>
          <w:sz w:val="24"/>
          <w:szCs w:val="24"/>
          <w:lang w:val="en-US"/>
        </w:rPr>
        <w:t>material</w:t>
      </w:r>
      <w:r w:rsidRPr="006B7E5E">
        <w:rPr>
          <w:rFonts w:ascii="Arial" w:hAnsi="Arial" w:cs="Arial"/>
          <w:b/>
          <w:bCs/>
          <w:i/>
          <w:iCs/>
          <w:sz w:val="24"/>
          <w:szCs w:val="24"/>
          <w:lang w:val="en-US"/>
        </w:rPr>
        <w:t xml:space="preserve"> </w:t>
      </w:r>
      <w:r w:rsidR="00F4029A">
        <w:rPr>
          <w:rFonts w:ascii="Arial" w:hAnsi="Arial" w:cs="Arial"/>
          <w:b/>
          <w:bCs/>
          <w:i/>
          <w:iCs/>
          <w:sz w:val="24"/>
          <w:szCs w:val="24"/>
          <w:lang w:val="en-US"/>
        </w:rPr>
        <w:t>4</w:t>
      </w:r>
    </w:p>
    <w:p w14:paraId="71C2000B" w14:textId="77777777" w:rsidR="00017636" w:rsidRPr="00915FC0" w:rsidRDefault="00017636" w:rsidP="00017636">
      <w:pPr>
        <w:spacing w:line="480" w:lineRule="auto"/>
        <w:rPr>
          <w:rFonts w:ascii="Arial" w:hAnsi="Arial" w:cs="Arial"/>
          <w:sz w:val="24"/>
          <w:szCs w:val="24"/>
          <w:lang w:val="en-US"/>
        </w:rPr>
      </w:pPr>
      <w:r w:rsidRPr="00915FC0">
        <w:rPr>
          <w:rFonts w:ascii="Arial" w:hAnsi="Arial" w:cs="Arial"/>
          <w:sz w:val="24"/>
          <w:szCs w:val="24"/>
          <w:lang w:val="en-US"/>
        </w:rPr>
        <w:t>Larissa Faria</w:t>
      </w:r>
      <w:r>
        <w:rPr>
          <w:rFonts w:ascii="Arial" w:hAnsi="Arial" w:cs="Arial"/>
          <w:sz w:val="24"/>
          <w:szCs w:val="24"/>
          <w:lang w:val="en-US"/>
        </w:rPr>
        <w:t>*</w:t>
      </w:r>
      <w:r w:rsidRPr="00915FC0">
        <w:rPr>
          <w:rFonts w:ascii="Arial" w:hAnsi="Arial" w:cs="Arial"/>
          <w:sz w:val="24"/>
          <w:szCs w:val="24"/>
          <w:lang w:val="en-US"/>
        </w:rPr>
        <w:t xml:space="preserve">; Ross N. Cuthbert; James W. E. Dickey; Jonathan M. </w:t>
      </w:r>
      <w:proofErr w:type="spellStart"/>
      <w:r w:rsidRPr="00915FC0">
        <w:rPr>
          <w:rFonts w:ascii="Arial" w:hAnsi="Arial" w:cs="Arial"/>
          <w:sz w:val="24"/>
          <w:szCs w:val="24"/>
          <w:lang w:val="en-US"/>
        </w:rPr>
        <w:t>Jeschke</w:t>
      </w:r>
      <w:proofErr w:type="spellEnd"/>
      <w:r w:rsidRPr="00915FC0">
        <w:rPr>
          <w:rFonts w:ascii="Arial" w:hAnsi="Arial" w:cs="Arial"/>
          <w:sz w:val="24"/>
          <w:szCs w:val="24"/>
          <w:lang w:val="en-US"/>
        </w:rPr>
        <w:t xml:space="preserve">; Anthony Ricciardi; Jaimie T. A. Dick; Jean R. S. </w:t>
      </w:r>
      <w:proofErr w:type="spellStart"/>
      <w:r w:rsidRPr="00915FC0">
        <w:rPr>
          <w:rFonts w:ascii="Arial" w:hAnsi="Arial" w:cs="Arial"/>
          <w:sz w:val="24"/>
          <w:szCs w:val="24"/>
          <w:lang w:val="en-US"/>
        </w:rPr>
        <w:t>Vitule</w:t>
      </w:r>
      <w:proofErr w:type="spellEnd"/>
    </w:p>
    <w:p w14:paraId="3A889E42" w14:textId="5C481690" w:rsidR="00017636" w:rsidRPr="00982FB7" w:rsidRDefault="00017636" w:rsidP="00017636">
      <w:pPr>
        <w:spacing w:line="276" w:lineRule="auto"/>
        <w:rPr>
          <w:rStyle w:val="Hyperlink"/>
          <w:rFonts w:ascii="Arial" w:hAnsi="Arial" w:cs="Arial"/>
          <w:sz w:val="24"/>
          <w:szCs w:val="24"/>
          <w:lang w:val="en-GB"/>
        </w:rPr>
      </w:pPr>
      <w:r w:rsidRPr="00915FC0">
        <w:rPr>
          <w:rFonts w:ascii="Arial" w:hAnsi="Arial" w:cs="Arial"/>
          <w:sz w:val="24"/>
          <w:szCs w:val="24"/>
          <w:lang w:val="en-US"/>
        </w:rPr>
        <w:t xml:space="preserve">*Corresponding author: </w:t>
      </w:r>
      <w:r w:rsidR="00982FB7" w:rsidRPr="00982FB7">
        <w:rPr>
          <w:rFonts w:ascii="Arial" w:hAnsi="Arial" w:cs="Arial"/>
          <w:sz w:val="24"/>
          <w:szCs w:val="24"/>
          <w:lang w:val="en-GB"/>
        </w:rPr>
        <w:t>larissa.faria@fulbrightmail.org</w:t>
      </w:r>
      <w:r w:rsidR="00982FB7" w:rsidRPr="00982FB7">
        <w:rPr>
          <w:rFonts w:ascii="Arial" w:hAnsi="Arial" w:cs="Arial"/>
          <w:sz w:val="24"/>
          <w:szCs w:val="24"/>
          <w:lang w:val="en-US"/>
        </w:rPr>
        <w:t xml:space="preserve"> </w:t>
      </w:r>
    </w:p>
    <w:p w14:paraId="0A6C2487" w14:textId="77777777" w:rsidR="00017636" w:rsidRPr="00725BF7" w:rsidRDefault="00017636" w:rsidP="00017636">
      <w:pPr>
        <w:spacing w:after="0" w:line="480" w:lineRule="auto"/>
        <w:rPr>
          <w:rFonts w:ascii="Arial" w:hAnsi="Arial" w:cs="Arial"/>
          <w:sz w:val="24"/>
          <w:szCs w:val="24"/>
          <w:lang w:val="en-US"/>
        </w:rPr>
      </w:pPr>
    </w:p>
    <w:p w14:paraId="4894E7D1" w14:textId="2C916561" w:rsidR="00017636" w:rsidRPr="00915FC0" w:rsidRDefault="00017636" w:rsidP="00017636">
      <w:pPr>
        <w:pStyle w:val="NormalWeb"/>
        <w:rPr>
          <w:rFonts w:ascii="Arial" w:hAnsi="Arial" w:cs="Arial"/>
          <w:lang w:val="en-GB"/>
        </w:rPr>
      </w:pPr>
      <w:r w:rsidRPr="00915FC0">
        <w:rPr>
          <w:rFonts w:ascii="Arial" w:hAnsi="Arial" w:cs="Arial"/>
          <w:b/>
          <w:bCs/>
          <w:lang w:val="en-GB"/>
        </w:rPr>
        <w:t>Table S2</w:t>
      </w:r>
      <w:r>
        <w:rPr>
          <w:rFonts w:ascii="Arial" w:hAnsi="Arial" w:cs="Arial"/>
          <w:b/>
          <w:bCs/>
          <w:lang w:val="en-GB"/>
        </w:rPr>
        <w:t>.</w:t>
      </w:r>
      <w:r w:rsidRPr="00915FC0">
        <w:rPr>
          <w:rFonts w:ascii="Arial" w:hAnsi="Arial" w:cs="Arial"/>
          <w:b/>
          <w:bCs/>
          <w:lang w:val="en-GB"/>
        </w:rPr>
        <w:t xml:space="preserve"> </w:t>
      </w:r>
      <w:r w:rsidRPr="00915FC0">
        <w:rPr>
          <w:rFonts w:ascii="Arial" w:hAnsi="Arial" w:cs="Arial"/>
          <w:lang w:val="en-GB"/>
        </w:rPr>
        <w:t xml:space="preserve">List of treatments used by the studies deriving Functional Response (FR) curves under different biotic and abiotic contexts. The list of references can be found </w:t>
      </w:r>
      <w:r w:rsidR="00E23DD8">
        <w:rPr>
          <w:rFonts w:ascii="Arial" w:hAnsi="Arial" w:cs="Arial"/>
          <w:lang w:val="en-GB"/>
        </w:rPr>
        <w:t>in</w:t>
      </w:r>
      <w:r w:rsidRPr="00915FC0">
        <w:rPr>
          <w:rFonts w:ascii="Arial" w:hAnsi="Arial" w:cs="Arial"/>
          <w:lang w:val="en-GB"/>
        </w:rPr>
        <w:t xml:space="preserve"> </w:t>
      </w:r>
      <w:r>
        <w:rPr>
          <w:rFonts w:ascii="Arial" w:hAnsi="Arial" w:cs="Arial"/>
          <w:lang w:val="en-GB"/>
        </w:rPr>
        <w:t>Supplementary material</w:t>
      </w:r>
      <w:r w:rsidRPr="00915FC0">
        <w:rPr>
          <w:rFonts w:ascii="Arial" w:hAnsi="Arial" w:cs="Arial"/>
          <w:lang w:val="en-GB"/>
        </w:rPr>
        <w:t xml:space="preserve"> </w:t>
      </w:r>
      <w:r w:rsidR="00982FB7">
        <w:rPr>
          <w:rFonts w:ascii="Arial" w:hAnsi="Arial" w:cs="Arial"/>
          <w:lang w:val="en-GB"/>
        </w:rPr>
        <w:t>5</w:t>
      </w:r>
      <w:r>
        <w:rPr>
          <w:rFonts w:ascii="Arial" w:hAnsi="Arial" w:cs="Arial"/>
          <w:lang w:val="en-GB"/>
        </w:rPr>
        <w:t>.</w:t>
      </w:r>
    </w:p>
    <w:tbl>
      <w:tblPr>
        <w:tblW w:w="5000" w:type="pct"/>
        <w:tblCellMar>
          <w:left w:w="70" w:type="dxa"/>
          <w:right w:w="70" w:type="dxa"/>
        </w:tblCellMar>
        <w:tblLook w:val="04A0" w:firstRow="1" w:lastRow="0" w:firstColumn="1" w:lastColumn="0" w:noHBand="0" w:noVBand="1"/>
      </w:tblPr>
      <w:tblGrid>
        <w:gridCol w:w="1968"/>
        <w:gridCol w:w="3208"/>
        <w:gridCol w:w="5313"/>
        <w:gridCol w:w="3515"/>
      </w:tblGrid>
      <w:tr w:rsidR="00017636" w:rsidRPr="00915FC0" w14:paraId="1CE95009" w14:textId="77777777" w:rsidTr="003C0DDE">
        <w:trPr>
          <w:trHeight w:val="300"/>
          <w:tblHeader/>
        </w:trPr>
        <w:tc>
          <w:tcPr>
            <w:tcW w:w="703" w:type="pct"/>
            <w:tcBorders>
              <w:top w:val="single" w:sz="4" w:space="0" w:color="auto"/>
              <w:left w:val="nil"/>
              <w:bottom w:val="single" w:sz="4" w:space="0" w:color="auto"/>
              <w:right w:val="nil"/>
            </w:tcBorders>
            <w:vAlign w:val="bottom"/>
          </w:tcPr>
          <w:p w14:paraId="138E2BBF"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roofErr w:type="spellStart"/>
            <w:r w:rsidRPr="00915FC0">
              <w:rPr>
                <w:rFonts w:ascii="Arial" w:eastAsia="Times New Roman" w:hAnsi="Arial" w:cs="Arial"/>
                <w:b/>
                <w:bCs/>
                <w:color w:val="000000"/>
                <w:sz w:val="24"/>
                <w:szCs w:val="24"/>
                <w:lang w:eastAsia="pt-BR"/>
              </w:rPr>
              <w:t>Context</w:t>
            </w:r>
            <w:proofErr w:type="spellEnd"/>
          </w:p>
        </w:tc>
        <w:tc>
          <w:tcPr>
            <w:tcW w:w="1145" w:type="pct"/>
            <w:tcBorders>
              <w:top w:val="single" w:sz="4" w:space="0" w:color="auto"/>
              <w:left w:val="nil"/>
              <w:bottom w:val="single" w:sz="4" w:space="0" w:color="auto"/>
              <w:right w:val="nil"/>
            </w:tcBorders>
            <w:shd w:val="clear" w:color="auto" w:fill="auto"/>
            <w:noWrap/>
            <w:vAlign w:val="bottom"/>
            <w:hideMark/>
          </w:tcPr>
          <w:p w14:paraId="50310AAA"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roofErr w:type="spellStart"/>
            <w:r w:rsidRPr="00915FC0">
              <w:rPr>
                <w:rFonts w:ascii="Arial" w:eastAsia="Times New Roman" w:hAnsi="Arial" w:cs="Arial"/>
                <w:b/>
                <w:bCs/>
                <w:color w:val="000000"/>
                <w:sz w:val="24"/>
                <w:szCs w:val="24"/>
                <w:lang w:eastAsia="pt-BR"/>
              </w:rPr>
              <w:t>Treatment</w:t>
            </w:r>
            <w:proofErr w:type="spellEnd"/>
          </w:p>
        </w:tc>
        <w:tc>
          <w:tcPr>
            <w:tcW w:w="1897" w:type="pct"/>
            <w:tcBorders>
              <w:top w:val="single" w:sz="4" w:space="0" w:color="auto"/>
              <w:left w:val="nil"/>
              <w:bottom w:val="single" w:sz="4" w:space="0" w:color="auto"/>
              <w:right w:val="nil"/>
            </w:tcBorders>
            <w:shd w:val="clear" w:color="auto" w:fill="auto"/>
            <w:vAlign w:val="bottom"/>
            <w:hideMark/>
          </w:tcPr>
          <w:p w14:paraId="0472F227"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roofErr w:type="spellStart"/>
            <w:r w:rsidRPr="00915FC0">
              <w:rPr>
                <w:rFonts w:ascii="Arial" w:eastAsia="Times New Roman" w:hAnsi="Arial" w:cs="Arial"/>
                <w:b/>
                <w:bCs/>
                <w:color w:val="000000"/>
                <w:sz w:val="24"/>
                <w:szCs w:val="24"/>
                <w:lang w:eastAsia="pt-BR"/>
              </w:rPr>
              <w:t>Description</w:t>
            </w:r>
            <w:proofErr w:type="spellEnd"/>
          </w:p>
        </w:tc>
        <w:tc>
          <w:tcPr>
            <w:tcW w:w="1255" w:type="pct"/>
            <w:tcBorders>
              <w:top w:val="single" w:sz="4" w:space="0" w:color="auto"/>
              <w:left w:val="nil"/>
              <w:bottom w:val="single" w:sz="4" w:space="0" w:color="auto"/>
              <w:right w:val="nil"/>
            </w:tcBorders>
            <w:shd w:val="clear" w:color="auto" w:fill="auto"/>
            <w:vAlign w:val="bottom"/>
            <w:hideMark/>
          </w:tcPr>
          <w:p w14:paraId="48C08634"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roofErr w:type="spellStart"/>
            <w:r w:rsidRPr="00915FC0">
              <w:rPr>
                <w:rFonts w:ascii="Arial" w:eastAsia="Times New Roman" w:hAnsi="Arial" w:cs="Arial"/>
                <w:b/>
                <w:bCs/>
                <w:color w:val="000000"/>
                <w:sz w:val="24"/>
                <w:szCs w:val="24"/>
                <w:lang w:eastAsia="pt-BR"/>
              </w:rPr>
              <w:t>References</w:t>
            </w:r>
            <w:proofErr w:type="spellEnd"/>
          </w:p>
        </w:tc>
      </w:tr>
      <w:tr w:rsidR="00017636" w:rsidRPr="00915FC0" w14:paraId="01D7777F" w14:textId="77777777" w:rsidTr="003C0DDE">
        <w:trPr>
          <w:trHeight w:val="300"/>
        </w:trPr>
        <w:tc>
          <w:tcPr>
            <w:tcW w:w="703" w:type="pct"/>
            <w:tcBorders>
              <w:top w:val="single" w:sz="4" w:space="0" w:color="auto"/>
              <w:left w:val="nil"/>
              <w:bottom w:val="single" w:sz="4" w:space="0" w:color="auto"/>
              <w:right w:val="nil"/>
            </w:tcBorders>
            <w:vAlign w:val="bottom"/>
          </w:tcPr>
          <w:p w14:paraId="3DB02643"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roofErr w:type="spellStart"/>
            <w:r w:rsidRPr="00915FC0">
              <w:rPr>
                <w:rFonts w:ascii="Arial" w:eastAsia="Times New Roman" w:hAnsi="Arial" w:cs="Arial"/>
                <w:b/>
                <w:bCs/>
                <w:color w:val="000000"/>
                <w:sz w:val="24"/>
                <w:szCs w:val="24"/>
                <w:lang w:eastAsia="pt-BR"/>
              </w:rPr>
              <w:t>Abiotic</w:t>
            </w:r>
            <w:proofErr w:type="spellEnd"/>
          </w:p>
        </w:tc>
        <w:tc>
          <w:tcPr>
            <w:tcW w:w="1145" w:type="pct"/>
            <w:tcBorders>
              <w:top w:val="single" w:sz="4" w:space="0" w:color="auto"/>
              <w:left w:val="nil"/>
              <w:bottom w:val="single" w:sz="4" w:space="0" w:color="auto"/>
              <w:right w:val="nil"/>
            </w:tcBorders>
            <w:shd w:val="clear" w:color="auto" w:fill="auto"/>
            <w:noWrap/>
            <w:vAlign w:val="bottom"/>
          </w:tcPr>
          <w:p w14:paraId="29B8ACA3"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
        </w:tc>
        <w:tc>
          <w:tcPr>
            <w:tcW w:w="1897" w:type="pct"/>
            <w:tcBorders>
              <w:top w:val="single" w:sz="4" w:space="0" w:color="auto"/>
              <w:left w:val="nil"/>
              <w:bottom w:val="single" w:sz="4" w:space="0" w:color="auto"/>
              <w:right w:val="nil"/>
            </w:tcBorders>
            <w:shd w:val="clear" w:color="auto" w:fill="auto"/>
            <w:vAlign w:val="bottom"/>
          </w:tcPr>
          <w:p w14:paraId="2CC3A9F4"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
        </w:tc>
        <w:tc>
          <w:tcPr>
            <w:tcW w:w="1255" w:type="pct"/>
            <w:tcBorders>
              <w:top w:val="single" w:sz="4" w:space="0" w:color="auto"/>
              <w:left w:val="nil"/>
              <w:bottom w:val="single" w:sz="4" w:space="0" w:color="auto"/>
              <w:right w:val="nil"/>
            </w:tcBorders>
            <w:shd w:val="clear" w:color="auto" w:fill="auto"/>
            <w:vAlign w:val="bottom"/>
          </w:tcPr>
          <w:p w14:paraId="695BCD14" w14:textId="77777777" w:rsidR="00017636" w:rsidRPr="00915FC0" w:rsidRDefault="00017636" w:rsidP="003C0DDE">
            <w:pPr>
              <w:spacing w:after="0" w:line="360" w:lineRule="auto"/>
              <w:rPr>
                <w:rFonts w:ascii="Arial" w:eastAsia="Times New Roman" w:hAnsi="Arial" w:cs="Arial"/>
                <w:b/>
                <w:bCs/>
                <w:color w:val="000000"/>
                <w:sz w:val="24"/>
                <w:szCs w:val="24"/>
                <w:lang w:eastAsia="pt-BR"/>
              </w:rPr>
            </w:pPr>
          </w:p>
        </w:tc>
      </w:tr>
      <w:tr w:rsidR="00017636" w:rsidRPr="00982FB7" w14:paraId="3923F291" w14:textId="77777777" w:rsidTr="003C0DDE">
        <w:trPr>
          <w:trHeight w:val="600"/>
        </w:trPr>
        <w:tc>
          <w:tcPr>
            <w:tcW w:w="703" w:type="pct"/>
            <w:tcBorders>
              <w:top w:val="single" w:sz="4" w:space="0" w:color="auto"/>
              <w:left w:val="nil"/>
              <w:bottom w:val="nil"/>
              <w:right w:val="nil"/>
            </w:tcBorders>
          </w:tcPr>
          <w:p w14:paraId="421006F2"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single" w:sz="4" w:space="0" w:color="auto"/>
              <w:left w:val="nil"/>
              <w:bottom w:val="nil"/>
              <w:right w:val="nil"/>
            </w:tcBorders>
            <w:shd w:val="clear" w:color="auto" w:fill="auto"/>
            <w:noWrap/>
            <w:hideMark/>
          </w:tcPr>
          <w:p w14:paraId="7BE75A83"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Depth</w:t>
            </w:r>
            <w:proofErr w:type="spellEnd"/>
          </w:p>
        </w:tc>
        <w:tc>
          <w:tcPr>
            <w:tcW w:w="1897" w:type="pct"/>
            <w:tcBorders>
              <w:top w:val="single" w:sz="4" w:space="0" w:color="auto"/>
              <w:left w:val="nil"/>
              <w:bottom w:val="nil"/>
              <w:right w:val="nil"/>
            </w:tcBorders>
            <w:shd w:val="clear" w:color="auto" w:fill="auto"/>
            <w:hideMark/>
          </w:tcPr>
          <w:p w14:paraId="75885A4F"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in different depths in the aquatic environment.</w:t>
            </w:r>
          </w:p>
        </w:tc>
        <w:tc>
          <w:tcPr>
            <w:tcW w:w="1255" w:type="pct"/>
            <w:tcBorders>
              <w:top w:val="single" w:sz="4" w:space="0" w:color="auto"/>
              <w:left w:val="nil"/>
              <w:bottom w:val="nil"/>
              <w:right w:val="nil"/>
            </w:tcBorders>
            <w:shd w:val="clear" w:color="auto" w:fill="auto"/>
            <w:hideMark/>
          </w:tcPr>
          <w:p w14:paraId="0AFD7952"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2014b</w:t>
            </w:r>
          </w:p>
        </w:tc>
      </w:tr>
      <w:tr w:rsidR="00017636" w:rsidRPr="00915FC0" w14:paraId="395E39A9" w14:textId="77777777" w:rsidTr="003C0DDE">
        <w:trPr>
          <w:trHeight w:val="600"/>
        </w:trPr>
        <w:tc>
          <w:tcPr>
            <w:tcW w:w="703" w:type="pct"/>
            <w:tcBorders>
              <w:top w:val="nil"/>
              <w:left w:val="nil"/>
              <w:bottom w:val="nil"/>
              <w:right w:val="nil"/>
            </w:tcBorders>
          </w:tcPr>
          <w:p w14:paraId="331D6BDC"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0ABF9FD5"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Disturbance</w:t>
            </w:r>
            <w:proofErr w:type="spellEnd"/>
          </w:p>
        </w:tc>
        <w:tc>
          <w:tcPr>
            <w:tcW w:w="1897" w:type="pct"/>
            <w:tcBorders>
              <w:top w:val="nil"/>
              <w:left w:val="nil"/>
              <w:bottom w:val="nil"/>
              <w:right w:val="nil"/>
            </w:tcBorders>
            <w:shd w:val="clear" w:color="auto" w:fill="auto"/>
            <w:hideMark/>
          </w:tcPr>
          <w:p w14:paraId="746357BD"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in different hydrodynamic disturbance levels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high vs low).</w:t>
            </w:r>
          </w:p>
        </w:tc>
        <w:tc>
          <w:tcPr>
            <w:tcW w:w="1255" w:type="pct"/>
            <w:tcBorders>
              <w:top w:val="nil"/>
              <w:left w:val="nil"/>
              <w:bottom w:val="nil"/>
              <w:right w:val="nil"/>
            </w:tcBorders>
            <w:shd w:val="clear" w:color="auto" w:fill="auto"/>
            <w:hideMark/>
          </w:tcPr>
          <w:p w14:paraId="2229D1B1"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Joyce et al. 2020</w:t>
            </w:r>
          </w:p>
        </w:tc>
      </w:tr>
      <w:tr w:rsidR="00017636" w:rsidRPr="00982FB7" w14:paraId="3332458D" w14:textId="77777777" w:rsidTr="003C0DDE">
        <w:trPr>
          <w:trHeight w:val="600"/>
        </w:trPr>
        <w:tc>
          <w:tcPr>
            <w:tcW w:w="703" w:type="pct"/>
            <w:tcBorders>
              <w:top w:val="nil"/>
              <w:left w:val="nil"/>
              <w:bottom w:val="nil"/>
              <w:right w:val="nil"/>
            </w:tcBorders>
          </w:tcPr>
          <w:p w14:paraId="6ED6D15F"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nil"/>
              <w:left w:val="nil"/>
              <w:bottom w:val="nil"/>
              <w:right w:val="nil"/>
            </w:tcBorders>
            <w:shd w:val="clear" w:color="auto" w:fill="auto"/>
            <w:noWrap/>
            <w:hideMark/>
          </w:tcPr>
          <w:p w14:paraId="422B2691"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Experimental time</w:t>
            </w:r>
          </w:p>
        </w:tc>
        <w:tc>
          <w:tcPr>
            <w:tcW w:w="1897" w:type="pct"/>
            <w:tcBorders>
              <w:top w:val="nil"/>
              <w:left w:val="nil"/>
              <w:bottom w:val="nil"/>
              <w:right w:val="nil"/>
            </w:tcBorders>
            <w:shd w:val="clear" w:color="auto" w:fill="auto"/>
            <w:hideMark/>
          </w:tcPr>
          <w:p w14:paraId="0C7368AA"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derived FR curves using different total experimental periods.</w:t>
            </w:r>
          </w:p>
        </w:tc>
        <w:tc>
          <w:tcPr>
            <w:tcW w:w="1255" w:type="pct"/>
            <w:tcBorders>
              <w:top w:val="nil"/>
              <w:left w:val="nil"/>
              <w:bottom w:val="nil"/>
              <w:right w:val="nil"/>
            </w:tcBorders>
            <w:shd w:val="clear" w:color="auto" w:fill="auto"/>
            <w:hideMark/>
          </w:tcPr>
          <w:p w14:paraId="4282E905" w14:textId="77777777" w:rsidR="00017636" w:rsidRPr="00915FC0" w:rsidRDefault="00017636" w:rsidP="003C0DDE">
            <w:pPr>
              <w:spacing w:line="240" w:lineRule="auto"/>
              <w:rPr>
                <w:rFonts w:ascii="Arial" w:hAnsi="Arial" w:cs="Arial"/>
                <w:color w:val="000000"/>
                <w:sz w:val="24"/>
                <w:szCs w:val="24"/>
                <w:lang w:val="fr-FR"/>
              </w:rPr>
            </w:pPr>
            <w:proofErr w:type="spellStart"/>
            <w:r w:rsidRPr="00915FC0">
              <w:rPr>
                <w:rFonts w:ascii="Arial" w:hAnsi="Arial" w:cs="Arial"/>
                <w:color w:val="000000"/>
                <w:sz w:val="24"/>
                <w:szCs w:val="24"/>
                <w:lang w:val="fr-FR"/>
              </w:rPr>
              <w:t>Ruscoe</w:t>
            </w:r>
            <w:proofErr w:type="spellEnd"/>
            <w:r w:rsidRPr="00915FC0">
              <w:rPr>
                <w:rFonts w:ascii="Arial" w:hAnsi="Arial" w:cs="Arial"/>
                <w:color w:val="000000"/>
                <w:sz w:val="24"/>
                <w:szCs w:val="24"/>
                <w:lang w:val="fr-FR"/>
              </w:rPr>
              <w:t xml:space="preserve"> et al. 2005, </w:t>
            </w:r>
            <w:proofErr w:type="spellStart"/>
            <w:r w:rsidRPr="00915FC0">
              <w:rPr>
                <w:rFonts w:ascii="Arial" w:hAnsi="Arial" w:cs="Arial"/>
                <w:color w:val="000000"/>
                <w:sz w:val="24"/>
                <w:szCs w:val="24"/>
                <w:lang w:val="fr-FR"/>
              </w:rPr>
              <w:t>Bollache</w:t>
            </w:r>
            <w:proofErr w:type="spellEnd"/>
            <w:r w:rsidRPr="00915FC0">
              <w:rPr>
                <w:rFonts w:ascii="Arial" w:hAnsi="Arial" w:cs="Arial"/>
                <w:color w:val="000000"/>
                <w:sz w:val="24"/>
                <w:szCs w:val="24"/>
                <w:lang w:val="fr-FR"/>
              </w:rPr>
              <w:t xml:space="preserve"> et al. 2008, </w:t>
            </w:r>
            <w:proofErr w:type="spellStart"/>
            <w:r w:rsidRPr="00915FC0">
              <w:rPr>
                <w:rFonts w:ascii="Arial" w:hAnsi="Arial" w:cs="Arial"/>
                <w:color w:val="000000"/>
                <w:sz w:val="24"/>
                <w:szCs w:val="24"/>
                <w:lang w:val="fr-FR"/>
              </w:rPr>
              <w:t>Kestrup</w:t>
            </w:r>
            <w:proofErr w:type="spellEnd"/>
            <w:r w:rsidRPr="00915FC0">
              <w:rPr>
                <w:rFonts w:ascii="Arial" w:hAnsi="Arial" w:cs="Arial"/>
                <w:color w:val="000000"/>
                <w:sz w:val="24"/>
                <w:szCs w:val="24"/>
                <w:lang w:val="fr-FR"/>
              </w:rPr>
              <w:t xml:space="preserve"> et al. 2011</w:t>
            </w:r>
          </w:p>
        </w:tc>
      </w:tr>
      <w:tr w:rsidR="00017636" w:rsidRPr="00915FC0" w14:paraId="6BD361ED" w14:textId="77777777" w:rsidTr="003C0DDE">
        <w:trPr>
          <w:trHeight w:val="600"/>
        </w:trPr>
        <w:tc>
          <w:tcPr>
            <w:tcW w:w="703" w:type="pct"/>
            <w:tcBorders>
              <w:top w:val="nil"/>
              <w:left w:val="nil"/>
              <w:bottom w:val="nil"/>
              <w:right w:val="nil"/>
            </w:tcBorders>
          </w:tcPr>
          <w:p w14:paraId="2AA2F8CF" w14:textId="77777777" w:rsidR="00017636" w:rsidRPr="00915FC0" w:rsidRDefault="00017636" w:rsidP="003C0DDE">
            <w:pPr>
              <w:spacing w:line="240" w:lineRule="auto"/>
              <w:rPr>
                <w:rFonts w:ascii="Arial" w:hAnsi="Arial" w:cs="Arial"/>
                <w:color w:val="000000"/>
                <w:sz w:val="24"/>
                <w:szCs w:val="24"/>
                <w:lang w:val="fr-FR"/>
              </w:rPr>
            </w:pPr>
          </w:p>
        </w:tc>
        <w:tc>
          <w:tcPr>
            <w:tcW w:w="1145" w:type="pct"/>
            <w:tcBorders>
              <w:top w:val="nil"/>
              <w:left w:val="nil"/>
              <w:bottom w:val="nil"/>
              <w:right w:val="nil"/>
            </w:tcBorders>
            <w:shd w:val="clear" w:color="auto" w:fill="auto"/>
            <w:noWrap/>
            <w:hideMark/>
          </w:tcPr>
          <w:p w14:paraId="492FD4B9"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 xml:space="preserve">Field vs. </w:t>
            </w:r>
            <w:proofErr w:type="spellStart"/>
            <w:r w:rsidRPr="00915FC0">
              <w:rPr>
                <w:rFonts w:ascii="Arial" w:eastAsia="Times New Roman" w:hAnsi="Arial" w:cs="Arial"/>
                <w:color w:val="000000"/>
                <w:sz w:val="24"/>
                <w:szCs w:val="24"/>
                <w:lang w:eastAsia="pt-BR"/>
              </w:rPr>
              <w:t>laboratory</w:t>
            </w:r>
            <w:proofErr w:type="spellEnd"/>
          </w:p>
        </w:tc>
        <w:tc>
          <w:tcPr>
            <w:tcW w:w="1897" w:type="pct"/>
            <w:tcBorders>
              <w:top w:val="nil"/>
              <w:left w:val="nil"/>
              <w:bottom w:val="nil"/>
              <w:right w:val="nil"/>
            </w:tcBorders>
            <w:shd w:val="clear" w:color="auto" w:fill="auto"/>
            <w:hideMark/>
          </w:tcPr>
          <w:p w14:paraId="4B008789"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derived FR curves in the laboratory and in the field using cage enclosures.</w:t>
            </w:r>
          </w:p>
        </w:tc>
        <w:tc>
          <w:tcPr>
            <w:tcW w:w="1255" w:type="pct"/>
            <w:tcBorders>
              <w:top w:val="nil"/>
              <w:left w:val="nil"/>
              <w:bottom w:val="nil"/>
              <w:right w:val="nil"/>
            </w:tcBorders>
            <w:shd w:val="clear" w:color="auto" w:fill="auto"/>
            <w:hideMark/>
          </w:tcPr>
          <w:p w14:paraId="6E5C73CD"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Sallam</w:t>
            </w:r>
            <w:proofErr w:type="spellEnd"/>
            <w:r w:rsidRPr="00915FC0">
              <w:rPr>
                <w:rFonts w:ascii="Arial" w:eastAsia="Times New Roman" w:hAnsi="Arial" w:cs="Arial"/>
                <w:color w:val="000000"/>
                <w:sz w:val="24"/>
                <w:szCs w:val="24"/>
                <w:lang w:eastAsia="pt-BR"/>
              </w:rPr>
              <w:t xml:space="preserve"> et al. 1999</w:t>
            </w:r>
          </w:p>
        </w:tc>
      </w:tr>
      <w:tr w:rsidR="00017636" w:rsidRPr="00982FB7" w14:paraId="007A7141" w14:textId="77777777" w:rsidTr="003C0DDE">
        <w:trPr>
          <w:trHeight w:val="1200"/>
        </w:trPr>
        <w:tc>
          <w:tcPr>
            <w:tcW w:w="703" w:type="pct"/>
            <w:tcBorders>
              <w:top w:val="nil"/>
              <w:left w:val="nil"/>
              <w:bottom w:val="nil"/>
              <w:right w:val="nil"/>
            </w:tcBorders>
          </w:tcPr>
          <w:p w14:paraId="2760B503"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nil"/>
              <w:left w:val="nil"/>
              <w:bottom w:val="nil"/>
              <w:right w:val="nil"/>
            </w:tcBorders>
            <w:shd w:val="clear" w:color="auto" w:fill="auto"/>
            <w:noWrap/>
            <w:hideMark/>
          </w:tcPr>
          <w:p w14:paraId="440D0DEE"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 xml:space="preserve">Habitat </w:t>
            </w:r>
            <w:proofErr w:type="spellStart"/>
            <w:r w:rsidRPr="00915FC0">
              <w:rPr>
                <w:rFonts w:ascii="Arial" w:eastAsia="Times New Roman" w:hAnsi="Arial" w:cs="Arial"/>
                <w:color w:val="000000"/>
                <w:sz w:val="24"/>
                <w:szCs w:val="24"/>
                <w:lang w:eastAsia="pt-BR"/>
              </w:rPr>
              <w:t>complexity</w:t>
            </w:r>
            <w:proofErr w:type="spellEnd"/>
          </w:p>
        </w:tc>
        <w:tc>
          <w:tcPr>
            <w:tcW w:w="1897" w:type="pct"/>
            <w:tcBorders>
              <w:top w:val="nil"/>
              <w:left w:val="nil"/>
              <w:bottom w:val="nil"/>
              <w:right w:val="nil"/>
            </w:tcBorders>
            <w:shd w:val="clear" w:color="auto" w:fill="auto"/>
            <w:hideMark/>
          </w:tcPr>
          <w:p w14:paraId="43DC3522"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in different levels of habitat complexity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none, low, medium, high).</w:t>
            </w:r>
          </w:p>
        </w:tc>
        <w:tc>
          <w:tcPr>
            <w:tcW w:w="1255" w:type="pct"/>
            <w:tcBorders>
              <w:top w:val="nil"/>
              <w:left w:val="nil"/>
              <w:bottom w:val="nil"/>
              <w:right w:val="nil"/>
            </w:tcBorders>
            <w:shd w:val="clear" w:color="auto" w:fill="auto"/>
            <w:hideMark/>
          </w:tcPr>
          <w:p w14:paraId="71EF32BD"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 xml:space="preserve">Kushner &amp; </w:t>
            </w:r>
            <w:proofErr w:type="spellStart"/>
            <w:r w:rsidRPr="00915FC0">
              <w:rPr>
                <w:rFonts w:ascii="Arial" w:eastAsia="Times New Roman" w:hAnsi="Arial" w:cs="Arial"/>
                <w:color w:val="000000"/>
                <w:sz w:val="24"/>
                <w:szCs w:val="24"/>
                <w:lang w:val="fr-FR" w:eastAsia="pt-BR"/>
              </w:rPr>
              <w:t>Hovel</w:t>
            </w:r>
            <w:proofErr w:type="spellEnd"/>
            <w:r w:rsidRPr="00915FC0">
              <w:rPr>
                <w:rFonts w:ascii="Arial" w:eastAsia="Times New Roman" w:hAnsi="Arial" w:cs="Arial"/>
                <w:color w:val="000000"/>
                <w:sz w:val="24"/>
                <w:szCs w:val="24"/>
                <w:lang w:val="fr-FR" w:eastAsia="pt-BR"/>
              </w:rPr>
              <w:t xml:space="preserve"> 2006, Alexander et al. 2015a, </w:t>
            </w: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2015, South et al. 2017, </w:t>
            </w:r>
            <w:proofErr w:type="spellStart"/>
            <w:r w:rsidRPr="00915FC0">
              <w:rPr>
                <w:rFonts w:ascii="Arial" w:eastAsia="Times New Roman" w:hAnsi="Arial" w:cs="Arial"/>
                <w:color w:val="000000"/>
                <w:sz w:val="24"/>
                <w:szCs w:val="24"/>
                <w:lang w:val="fr-FR" w:eastAsia="pt-BR"/>
              </w:rPr>
              <w:t>Norbury</w:t>
            </w:r>
            <w:proofErr w:type="spellEnd"/>
            <w:r w:rsidRPr="00915FC0">
              <w:rPr>
                <w:rFonts w:ascii="Arial" w:eastAsia="Times New Roman" w:hAnsi="Arial" w:cs="Arial"/>
                <w:color w:val="000000"/>
                <w:sz w:val="24"/>
                <w:szCs w:val="24"/>
                <w:lang w:val="fr-FR" w:eastAsia="pt-BR"/>
              </w:rPr>
              <w:t xml:space="preserve"> et al. 2019</w:t>
            </w:r>
          </w:p>
        </w:tc>
      </w:tr>
      <w:tr w:rsidR="00017636" w:rsidRPr="00915FC0" w14:paraId="3E1B0A44" w14:textId="77777777" w:rsidTr="003C0DDE">
        <w:trPr>
          <w:trHeight w:val="600"/>
        </w:trPr>
        <w:tc>
          <w:tcPr>
            <w:tcW w:w="703" w:type="pct"/>
            <w:tcBorders>
              <w:top w:val="nil"/>
              <w:left w:val="nil"/>
              <w:bottom w:val="nil"/>
              <w:right w:val="nil"/>
            </w:tcBorders>
          </w:tcPr>
          <w:p w14:paraId="74577000"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5970A257"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Light regime</w:t>
            </w:r>
          </w:p>
        </w:tc>
        <w:tc>
          <w:tcPr>
            <w:tcW w:w="1897" w:type="pct"/>
            <w:tcBorders>
              <w:top w:val="nil"/>
              <w:left w:val="nil"/>
              <w:bottom w:val="nil"/>
              <w:right w:val="nil"/>
            </w:tcBorders>
            <w:shd w:val="clear" w:color="auto" w:fill="auto"/>
            <w:hideMark/>
          </w:tcPr>
          <w:p w14:paraId="5110D007"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performed FR trials under different light experimental treatments.</w:t>
            </w:r>
          </w:p>
        </w:tc>
        <w:tc>
          <w:tcPr>
            <w:tcW w:w="1255" w:type="pct"/>
            <w:tcBorders>
              <w:top w:val="nil"/>
              <w:left w:val="nil"/>
              <w:bottom w:val="nil"/>
              <w:right w:val="nil"/>
            </w:tcBorders>
            <w:shd w:val="clear" w:color="auto" w:fill="auto"/>
            <w:hideMark/>
          </w:tcPr>
          <w:p w14:paraId="0D097004"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South et al. 2017</w:t>
            </w:r>
          </w:p>
        </w:tc>
      </w:tr>
      <w:tr w:rsidR="00017636" w:rsidRPr="00982FB7" w14:paraId="5CF56AB0" w14:textId="77777777" w:rsidTr="003C0DDE">
        <w:trPr>
          <w:trHeight w:val="900"/>
        </w:trPr>
        <w:tc>
          <w:tcPr>
            <w:tcW w:w="703" w:type="pct"/>
            <w:tcBorders>
              <w:top w:val="nil"/>
              <w:left w:val="nil"/>
              <w:bottom w:val="nil"/>
              <w:right w:val="nil"/>
            </w:tcBorders>
          </w:tcPr>
          <w:p w14:paraId="2E65B11D"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nil"/>
              <w:left w:val="nil"/>
              <w:bottom w:val="nil"/>
              <w:right w:val="nil"/>
            </w:tcBorders>
            <w:shd w:val="clear" w:color="auto" w:fill="auto"/>
            <w:noWrap/>
            <w:hideMark/>
          </w:tcPr>
          <w:p w14:paraId="0E487A48"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Physicochemical</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parameters</w:t>
            </w:r>
            <w:proofErr w:type="spellEnd"/>
          </w:p>
        </w:tc>
        <w:tc>
          <w:tcPr>
            <w:tcW w:w="1897" w:type="pct"/>
            <w:tcBorders>
              <w:top w:val="nil"/>
              <w:left w:val="nil"/>
              <w:bottom w:val="nil"/>
              <w:right w:val="nil"/>
            </w:tcBorders>
            <w:shd w:val="clear" w:color="auto" w:fill="auto"/>
            <w:hideMark/>
          </w:tcPr>
          <w:p w14:paraId="0D87E058"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performed FR trials under different treatments of water physicochemical parameters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conductivity, salinity or dissolved oxygen).</w:t>
            </w:r>
          </w:p>
        </w:tc>
        <w:tc>
          <w:tcPr>
            <w:tcW w:w="1255" w:type="pct"/>
            <w:tcBorders>
              <w:top w:val="nil"/>
              <w:left w:val="nil"/>
              <w:bottom w:val="nil"/>
              <w:right w:val="nil"/>
            </w:tcBorders>
            <w:shd w:val="clear" w:color="auto" w:fill="auto"/>
            <w:hideMark/>
          </w:tcPr>
          <w:p w14:paraId="30B64EAF"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t>Kestrup</w:t>
            </w:r>
            <w:proofErr w:type="spellEnd"/>
            <w:r w:rsidRPr="00915FC0">
              <w:rPr>
                <w:rFonts w:ascii="Arial" w:eastAsia="Times New Roman" w:hAnsi="Arial" w:cs="Arial"/>
                <w:color w:val="000000"/>
                <w:sz w:val="24"/>
                <w:szCs w:val="24"/>
                <w:lang w:val="fr-FR" w:eastAsia="pt-BR"/>
              </w:rPr>
              <w:t xml:space="preserve"> et al. 2011, </w:t>
            </w:r>
            <w:proofErr w:type="spellStart"/>
            <w:r w:rsidRPr="00915FC0">
              <w:rPr>
                <w:rFonts w:ascii="Arial" w:eastAsia="Times New Roman" w:hAnsi="Arial" w:cs="Arial"/>
                <w:color w:val="000000"/>
                <w:sz w:val="24"/>
                <w:szCs w:val="24"/>
                <w:lang w:val="fr-FR" w:eastAsia="pt-BR"/>
              </w:rPr>
              <w:t>Laverty</w:t>
            </w:r>
            <w:proofErr w:type="spellEnd"/>
            <w:r w:rsidRPr="00915FC0">
              <w:rPr>
                <w:rFonts w:ascii="Arial" w:eastAsia="Times New Roman" w:hAnsi="Arial" w:cs="Arial"/>
                <w:color w:val="000000"/>
                <w:sz w:val="24"/>
                <w:szCs w:val="24"/>
                <w:lang w:val="fr-FR" w:eastAsia="pt-BR"/>
              </w:rPr>
              <w:t xml:space="preserve"> et al. 2015, </w:t>
            </w:r>
            <w:proofErr w:type="spellStart"/>
            <w:r w:rsidRPr="00915FC0">
              <w:rPr>
                <w:rFonts w:ascii="Arial" w:eastAsia="Times New Roman" w:hAnsi="Arial" w:cs="Arial"/>
                <w:color w:val="000000"/>
                <w:sz w:val="24"/>
                <w:szCs w:val="24"/>
                <w:lang w:val="fr-FR" w:eastAsia="pt-BR"/>
              </w:rPr>
              <w:t>Iacarella</w:t>
            </w:r>
            <w:proofErr w:type="spellEnd"/>
            <w:r w:rsidRPr="00915FC0">
              <w:rPr>
                <w:rFonts w:ascii="Arial" w:eastAsia="Times New Roman" w:hAnsi="Arial" w:cs="Arial"/>
                <w:color w:val="000000"/>
                <w:sz w:val="24"/>
                <w:szCs w:val="24"/>
                <w:lang w:val="fr-FR" w:eastAsia="pt-BR"/>
              </w:rPr>
              <w:t xml:space="preserve"> &amp; </w:t>
            </w:r>
            <w:proofErr w:type="spellStart"/>
            <w:r w:rsidRPr="00915FC0">
              <w:rPr>
                <w:rFonts w:ascii="Arial" w:eastAsia="Times New Roman" w:hAnsi="Arial" w:cs="Arial"/>
                <w:color w:val="000000"/>
                <w:sz w:val="24"/>
                <w:szCs w:val="24"/>
                <w:lang w:val="fr-FR" w:eastAsia="pt-BR"/>
              </w:rPr>
              <w:t>Ricciardi</w:t>
            </w:r>
            <w:proofErr w:type="spellEnd"/>
            <w:r w:rsidRPr="00915FC0">
              <w:rPr>
                <w:rFonts w:ascii="Arial" w:eastAsia="Times New Roman" w:hAnsi="Arial" w:cs="Arial"/>
                <w:color w:val="000000"/>
                <w:sz w:val="24"/>
                <w:szCs w:val="24"/>
                <w:lang w:val="fr-FR" w:eastAsia="pt-BR"/>
              </w:rPr>
              <w:t xml:space="preserve"> 2015, Dickey et al. 2021</w:t>
            </w:r>
          </w:p>
        </w:tc>
      </w:tr>
      <w:tr w:rsidR="00017636" w:rsidRPr="00982FB7" w14:paraId="04CED58D" w14:textId="77777777" w:rsidTr="003C0DDE">
        <w:trPr>
          <w:trHeight w:val="600"/>
        </w:trPr>
        <w:tc>
          <w:tcPr>
            <w:tcW w:w="703" w:type="pct"/>
            <w:tcBorders>
              <w:top w:val="nil"/>
              <w:left w:val="nil"/>
              <w:bottom w:val="nil"/>
              <w:right w:val="nil"/>
            </w:tcBorders>
          </w:tcPr>
          <w:p w14:paraId="4E0AB6FB"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0C1A9B3F"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Period</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of</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the</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day</w:t>
            </w:r>
            <w:proofErr w:type="spellEnd"/>
          </w:p>
        </w:tc>
        <w:tc>
          <w:tcPr>
            <w:tcW w:w="1897" w:type="pct"/>
            <w:tcBorders>
              <w:top w:val="nil"/>
              <w:left w:val="nil"/>
              <w:bottom w:val="nil"/>
              <w:right w:val="nil"/>
            </w:tcBorders>
            <w:shd w:val="clear" w:color="auto" w:fill="auto"/>
            <w:hideMark/>
          </w:tcPr>
          <w:p w14:paraId="73C26E1D"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in different periods of the day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daytime and night).</w:t>
            </w:r>
          </w:p>
        </w:tc>
        <w:tc>
          <w:tcPr>
            <w:tcW w:w="1255" w:type="pct"/>
            <w:tcBorders>
              <w:top w:val="nil"/>
              <w:left w:val="nil"/>
              <w:bottom w:val="nil"/>
              <w:right w:val="nil"/>
            </w:tcBorders>
            <w:shd w:val="clear" w:color="auto" w:fill="auto"/>
            <w:hideMark/>
          </w:tcPr>
          <w:p w14:paraId="05075184"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2014b</w:t>
            </w:r>
          </w:p>
        </w:tc>
      </w:tr>
      <w:tr w:rsidR="00017636" w:rsidRPr="00982FB7" w14:paraId="67B40E6A" w14:textId="77777777" w:rsidTr="003C0DDE">
        <w:trPr>
          <w:trHeight w:val="600"/>
        </w:trPr>
        <w:tc>
          <w:tcPr>
            <w:tcW w:w="703" w:type="pct"/>
            <w:tcBorders>
              <w:top w:val="nil"/>
              <w:left w:val="nil"/>
              <w:bottom w:val="nil"/>
              <w:right w:val="nil"/>
            </w:tcBorders>
          </w:tcPr>
          <w:p w14:paraId="0DE3363A"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tcPr>
          <w:p w14:paraId="60A404CB" w14:textId="77777777" w:rsidR="00017636" w:rsidRPr="00F56C55" w:rsidRDefault="00017636" w:rsidP="003C0DDE">
            <w:pPr>
              <w:spacing w:line="240" w:lineRule="auto"/>
              <w:rPr>
                <w:rFonts w:ascii="Arial" w:eastAsia="Times New Roman" w:hAnsi="Arial" w:cs="Arial"/>
                <w:color w:val="000000"/>
                <w:sz w:val="24"/>
                <w:szCs w:val="24"/>
                <w:lang w:val="en-US" w:eastAsia="pt-BR"/>
              </w:rPr>
            </w:pPr>
          </w:p>
        </w:tc>
        <w:tc>
          <w:tcPr>
            <w:tcW w:w="1897" w:type="pct"/>
            <w:tcBorders>
              <w:top w:val="nil"/>
              <w:left w:val="nil"/>
              <w:bottom w:val="nil"/>
              <w:right w:val="nil"/>
            </w:tcBorders>
            <w:shd w:val="clear" w:color="auto" w:fill="auto"/>
          </w:tcPr>
          <w:p w14:paraId="0F58C2A8" w14:textId="77777777" w:rsidR="00017636" w:rsidRPr="00915FC0" w:rsidRDefault="00017636" w:rsidP="003C0DDE">
            <w:pPr>
              <w:spacing w:line="240" w:lineRule="auto"/>
              <w:rPr>
                <w:rFonts w:ascii="Arial" w:eastAsia="Times New Roman" w:hAnsi="Arial" w:cs="Arial"/>
                <w:color w:val="000000"/>
                <w:sz w:val="24"/>
                <w:szCs w:val="24"/>
                <w:lang w:val="en-US" w:eastAsia="pt-BR"/>
              </w:rPr>
            </w:pPr>
          </w:p>
        </w:tc>
        <w:tc>
          <w:tcPr>
            <w:tcW w:w="1255" w:type="pct"/>
            <w:tcBorders>
              <w:top w:val="nil"/>
              <w:left w:val="nil"/>
              <w:bottom w:val="nil"/>
              <w:right w:val="nil"/>
            </w:tcBorders>
            <w:shd w:val="clear" w:color="auto" w:fill="auto"/>
          </w:tcPr>
          <w:p w14:paraId="5B305184"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r>
      <w:tr w:rsidR="00017636" w:rsidRPr="00982FB7" w14:paraId="4A9EA88E" w14:textId="77777777" w:rsidTr="003C0DDE">
        <w:trPr>
          <w:trHeight w:val="1200"/>
        </w:trPr>
        <w:tc>
          <w:tcPr>
            <w:tcW w:w="703" w:type="pct"/>
            <w:tcBorders>
              <w:top w:val="nil"/>
              <w:left w:val="nil"/>
              <w:bottom w:val="nil"/>
              <w:right w:val="nil"/>
            </w:tcBorders>
          </w:tcPr>
          <w:p w14:paraId="0199F412"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0A34F7D0"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Season</w:t>
            </w:r>
            <w:proofErr w:type="spellEnd"/>
          </w:p>
        </w:tc>
        <w:tc>
          <w:tcPr>
            <w:tcW w:w="1897" w:type="pct"/>
            <w:tcBorders>
              <w:top w:val="nil"/>
              <w:left w:val="nil"/>
              <w:bottom w:val="nil"/>
              <w:right w:val="nil"/>
            </w:tcBorders>
            <w:shd w:val="clear" w:color="auto" w:fill="auto"/>
            <w:hideMark/>
          </w:tcPr>
          <w:p w14:paraId="2D138C8E"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repeated the same FR procedure in at least two different seasons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summer and winter). It was not simply a temperature </w:t>
            </w:r>
            <w:proofErr w:type="gramStart"/>
            <w:r w:rsidRPr="00915FC0">
              <w:rPr>
                <w:rFonts w:ascii="Arial" w:eastAsia="Times New Roman" w:hAnsi="Arial" w:cs="Arial"/>
                <w:color w:val="000000"/>
                <w:sz w:val="24"/>
                <w:szCs w:val="24"/>
                <w:lang w:val="en-US" w:eastAsia="pt-BR"/>
              </w:rPr>
              <w:t>variation, but</w:t>
            </w:r>
            <w:proofErr w:type="gramEnd"/>
            <w:r w:rsidRPr="00915FC0">
              <w:rPr>
                <w:rFonts w:ascii="Arial" w:eastAsia="Times New Roman" w:hAnsi="Arial" w:cs="Arial"/>
                <w:color w:val="000000"/>
                <w:sz w:val="24"/>
                <w:szCs w:val="24"/>
                <w:lang w:val="en-US" w:eastAsia="pt-BR"/>
              </w:rPr>
              <w:t xml:space="preserve"> performing the FR trial in different periods of the year.</w:t>
            </w:r>
          </w:p>
        </w:tc>
        <w:tc>
          <w:tcPr>
            <w:tcW w:w="1255" w:type="pct"/>
            <w:tcBorders>
              <w:top w:val="nil"/>
              <w:left w:val="nil"/>
              <w:bottom w:val="nil"/>
              <w:right w:val="nil"/>
            </w:tcBorders>
            <w:shd w:val="clear" w:color="auto" w:fill="auto"/>
            <w:hideMark/>
          </w:tcPr>
          <w:p w14:paraId="6203E615"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Greenwood et al. 2020, Joyce et al. 2020</w:t>
            </w:r>
          </w:p>
        </w:tc>
      </w:tr>
      <w:tr w:rsidR="00017636" w:rsidRPr="00982FB7" w14:paraId="4150F377" w14:textId="77777777" w:rsidTr="003C0DDE">
        <w:trPr>
          <w:trHeight w:val="600"/>
        </w:trPr>
        <w:tc>
          <w:tcPr>
            <w:tcW w:w="703" w:type="pct"/>
            <w:tcBorders>
              <w:top w:val="nil"/>
              <w:left w:val="nil"/>
              <w:bottom w:val="nil"/>
              <w:right w:val="nil"/>
            </w:tcBorders>
          </w:tcPr>
          <w:p w14:paraId="43B5278D"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17BB2F81"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Site</w:t>
            </w:r>
          </w:p>
        </w:tc>
        <w:tc>
          <w:tcPr>
            <w:tcW w:w="1897" w:type="pct"/>
            <w:tcBorders>
              <w:top w:val="nil"/>
              <w:left w:val="nil"/>
              <w:bottom w:val="nil"/>
              <w:right w:val="nil"/>
            </w:tcBorders>
            <w:shd w:val="clear" w:color="auto" w:fill="auto"/>
            <w:hideMark/>
          </w:tcPr>
          <w:p w14:paraId="031A3531"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in different sites in the aquatic environment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shallow or deep).</w:t>
            </w:r>
          </w:p>
        </w:tc>
        <w:tc>
          <w:tcPr>
            <w:tcW w:w="1255" w:type="pct"/>
            <w:tcBorders>
              <w:top w:val="nil"/>
              <w:left w:val="nil"/>
              <w:bottom w:val="nil"/>
              <w:right w:val="nil"/>
            </w:tcBorders>
            <w:shd w:val="clear" w:color="auto" w:fill="auto"/>
            <w:hideMark/>
          </w:tcPr>
          <w:p w14:paraId="1F775DAA"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2014b</w:t>
            </w:r>
          </w:p>
        </w:tc>
      </w:tr>
      <w:tr w:rsidR="00017636" w:rsidRPr="00982FB7" w14:paraId="5F06954B" w14:textId="77777777" w:rsidTr="003C0DDE">
        <w:trPr>
          <w:trHeight w:val="900"/>
        </w:trPr>
        <w:tc>
          <w:tcPr>
            <w:tcW w:w="703" w:type="pct"/>
            <w:tcBorders>
              <w:top w:val="nil"/>
              <w:left w:val="nil"/>
              <w:bottom w:val="nil"/>
              <w:right w:val="nil"/>
            </w:tcBorders>
          </w:tcPr>
          <w:p w14:paraId="5998E941"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5A395853"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Substrate</w:t>
            </w:r>
            <w:proofErr w:type="spellEnd"/>
          </w:p>
        </w:tc>
        <w:tc>
          <w:tcPr>
            <w:tcW w:w="1897" w:type="pct"/>
            <w:tcBorders>
              <w:top w:val="nil"/>
              <w:left w:val="nil"/>
              <w:bottom w:val="nil"/>
              <w:right w:val="nil"/>
            </w:tcBorders>
            <w:shd w:val="clear" w:color="auto" w:fill="auto"/>
            <w:hideMark/>
          </w:tcPr>
          <w:p w14:paraId="64FE4FB4"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using different substrates in the experimental arena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none, sandy, gravel)</w:t>
            </w:r>
          </w:p>
        </w:tc>
        <w:tc>
          <w:tcPr>
            <w:tcW w:w="1255" w:type="pct"/>
            <w:tcBorders>
              <w:top w:val="nil"/>
              <w:left w:val="nil"/>
              <w:bottom w:val="nil"/>
              <w:right w:val="nil"/>
            </w:tcBorders>
            <w:shd w:val="clear" w:color="auto" w:fill="auto"/>
            <w:hideMark/>
          </w:tcPr>
          <w:p w14:paraId="0B448748" w14:textId="77777777" w:rsidR="00017636" w:rsidRPr="00915FC0" w:rsidRDefault="00017636" w:rsidP="003C0DDE">
            <w:pPr>
              <w:spacing w:line="240" w:lineRule="auto"/>
              <w:rPr>
                <w:rFonts w:ascii="Arial" w:hAnsi="Arial" w:cs="Arial"/>
                <w:color w:val="000000"/>
                <w:sz w:val="24"/>
                <w:szCs w:val="24"/>
                <w:lang w:val="fr-FR"/>
              </w:rPr>
            </w:pPr>
            <w:r w:rsidRPr="00915FC0">
              <w:rPr>
                <w:rFonts w:ascii="Arial" w:hAnsi="Arial" w:cs="Arial"/>
                <w:color w:val="000000"/>
                <w:sz w:val="24"/>
                <w:szCs w:val="24"/>
                <w:lang w:val="fr-FR"/>
              </w:rPr>
              <w:t xml:space="preserve">Dodd et al. 2014, </w:t>
            </w:r>
            <w:proofErr w:type="spellStart"/>
            <w:r w:rsidRPr="00915FC0">
              <w:rPr>
                <w:rFonts w:ascii="Arial" w:hAnsi="Arial" w:cs="Arial"/>
                <w:color w:val="000000"/>
                <w:sz w:val="24"/>
                <w:szCs w:val="24"/>
                <w:lang w:val="fr-FR"/>
              </w:rPr>
              <w:t>Gebauer</w:t>
            </w:r>
            <w:proofErr w:type="spellEnd"/>
            <w:r w:rsidRPr="00915FC0">
              <w:rPr>
                <w:rFonts w:ascii="Arial" w:hAnsi="Arial" w:cs="Arial"/>
                <w:color w:val="000000"/>
                <w:sz w:val="24"/>
                <w:szCs w:val="24"/>
                <w:lang w:val="fr-FR"/>
              </w:rPr>
              <w:t xml:space="preserve"> et al. 2019, Cuthbert et al. 2019b, South et al. 2019</w:t>
            </w:r>
          </w:p>
        </w:tc>
      </w:tr>
      <w:tr w:rsidR="00017636" w:rsidRPr="00982FB7" w14:paraId="6E5D962B" w14:textId="77777777" w:rsidTr="003C0DDE">
        <w:trPr>
          <w:trHeight w:val="3300"/>
        </w:trPr>
        <w:tc>
          <w:tcPr>
            <w:tcW w:w="703" w:type="pct"/>
            <w:tcBorders>
              <w:top w:val="nil"/>
              <w:left w:val="nil"/>
              <w:bottom w:val="single" w:sz="4" w:space="0" w:color="auto"/>
              <w:right w:val="nil"/>
            </w:tcBorders>
          </w:tcPr>
          <w:p w14:paraId="1A9A4AAC" w14:textId="77777777" w:rsidR="00017636" w:rsidRPr="00915FC0" w:rsidRDefault="00017636" w:rsidP="003C0DDE">
            <w:pPr>
              <w:spacing w:line="240" w:lineRule="auto"/>
              <w:rPr>
                <w:rFonts w:ascii="Arial" w:hAnsi="Arial" w:cs="Arial"/>
                <w:color w:val="000000"/>
                <w:sz w:val="24"/>
                <w:szCs w:val="24"/>
                <w:lang w:val="fr-FR"/>
              </w:rPr>
            </w:pPr>
          </w:p>
        </w:tc>
        <w:tc>
          <w:tcPr>
            <w:tcW w:w="1145" w:type="pct"/>
            <w:tcBorders>
              <w:top w:val="nil"/>
              <w:left w:val="nil"/>
              <w:bottom w:val="single" w:sz="4" w:space="0" w:color="auto"/>
              <w:right w:val="nil"/>
            </w:tcBorders>
            <w:shd w:val="clear" w:color="auto" w:fill="auto"/>
            <w:noWrap/>
            <w:hideMark/>
          </w:tcPr>
          <w:p w14:paraId="2C2F5598"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Temperature</w:t>
            </w:r>
            <w:proofErr w:type="spellEnd"/>
          </w:p>
        </w:tc>
        <w:tc>
          <w:tcPr>
            <w:tcW w:w="1897" w:type="pct"/>
            <w:tcBorders>
              <w:top w:val="nil"/>
              <w:left w:val="nil"/>
              <w:bottom w:val="single" w:sz="4" w:space="0" w:color="auto"/>
              <w:right w:val="nil"/>
            </w:tcBorders>
            <w:shd w:val="clear" w:color="auto" w:fill="auto"/>
            <w:hideMark/>
          </w:tcPr>
          <w:p w14:paraId="2EF36908"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performed FR trials under different temperatures.</w:t>
            </w:r>
          </w:p>
        </w:tc>
        <w:tc>
          <w:tcPr>
            <w:tcW w:w="1255" w:type="pct"/>
            <w:tcBorders>
              <w:top w:val="nil"/>
              <w:left w:val="nil"/>
              <w:bottom w:val="single" w:sz="4" w:space="0" w:color="auto"/>
              <w:right w:val="nil"/>
            </w:tcBorders>
            <w:shd w:val="clear" w:color="auto" w:fill="auto"/>
            <w:hideMark/>
          </w:tcPr>
          <w:p w14:paraId="4B113651"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 xml:space="preserve">Wang &amp; Ferro 1998, Jones et al. 2003, </w:t>
            </w:r>
            <w:proofErr w:type="spellStart"/>
            <w:r w:rsidRPr="00915FC0">
              <w:rPr>
                <w:rFonts w:ascii="Arial" w:eastAsia="Times New Roman" w:hAnsi="Arial" w:cs="Arial"/>
                <w:color w:val="000000"/>
                <w:sz w:val="24"/>
                <w:szCs w:val="24"/>
                <w:lang w:val="fr-FR" w:eastAsia="pt-BR"/>
              </w:rPr>
              <w:t>Hooff</w:t>
            </w:r>
            <w:proofErr w:type="spellEnd"/>
            <w:r w:rsidRPr="00915FC0">
              <w:rPr>
                <w:rFonts w:ascii="Arial" w:eastAsia="Times New Roman" w:hAnsi="Arial" w:cs="Arial"/>
                <w:color w:val="000000"/>
                <w:sz w:val="24"/>
                <w:szCs w:val="24"/>
                <w:lang w:val="fr-FR" w:eastAsia="pt-BR"/>
              </w:rPr>
              <w:t xml:space="preserve"> &amp; Bollens 2004, </w:t>
            </w:r>
            <w:proofErr w:type="spellStart"/>
            <w:r w:rsidRPr="00915FC0">
              <w:rPr>
                <w:rFonts w:ascii="Arial" w:eastAsia="Times New Roman" w:hAnsi="Arial" w:cs="Arial"/>
                <w:color w:val="000000"/>
                <w:sz w:val="24"/>
                <w:szCs w:val="24"/>
                <w:lang w:val="fr-FR" w:eastAsia="pt-BR"/>
              </w:rPr>
              <w:t>Mahdian</w:t>
            </w:r>
            <w:proofErr w:type="spellEnd"/>
            <w:r w:rsidRPr="00915FC0">
              <w:rPr>
                <w:rFonts w:ascii="Arial" w:eastAsia="Times New Roman" w:hAnsi="Arial" w:cs="Arial"/>
                <w:color w:val="000000"/>
                <w:sz w:val="24"/>
                <w:szCs w:val="24"/>
                <w:lang w:val="fr-FR" w:eastAsia="pt-BR"/>
              </w:rPr>
              <w:t xml:space="preserve"> et al. 2006, </w:t>
            </w:r>
            <w:proofErr w:type="spellStart"/>
            <w:r w:rsidRPr="00915FC0">
              <w:rPr>
                <w:rFonts w:ascii="Arial" w:eastAsia="Times New Roman" w:hAnsi="Arial" w:cs="Arial"/>
                <w:color w:val="000000"/>
                <w:sz w:val="24"/>
                <w:szCs w:val="24"/>
                <w:lang w:val="fr-FR" w:eastAsia="pt-BR"/>
              </w:rPr>
              <w:t>Iacarella</w:t>
            </w:r>
            <w:proofErr w:type="spellEnd"/>
            <w:r w:rsidRPr="00915FC0">
              <w:rPr>
                <w:rFonts w:ascii="Arial" w:eastAsia="Times New Roman" w:hAnsi="Arial" w:cs="Arial"/>
                <w:color w:val="000000"/>
                <w:sz w:val="24"/>
                <w:szCs w:val="24"/>
                <w:lang w:val="fr-FR" w:eastAsia="pt-BR"/>
              </w:rPr>
              <w:t xml:space="preserve"> et al. 2015a, </w:t>
            </w:r>
            <w:proofErr w:type="spellStart"/>
            <w:r w:rsidRPr="00915FC0">
              <w:rPr>
                <w:rFonts w:ascii="Arial" w:eastAsia="Times New Roman" w:hAnsi="Arial" w:cs="Arial"/>
                <w:color w:val="000000"/>
                <w:sz w:val="24"/>
                <w:szCs w:val="24"/>
                <w:lang w:val="fr-FR" w:eastAsia="pt-BR"/>
              </w:rPr>
              <w:t>Marescaux</w:t>
            </w:r>
            <w:proofErr w:type="spellEnd"/>
            <w:r w:rsidRPr="00915FC0">
              <w:rPr>
                <w:rFonts w:ascii="Arial" w:eastAsia="Times New Roman" w:hAnsi="Arial" w:cs="Arial"/>
                <w:color w:val="000000"/>
                <w:sz w:val="24"/>
                <w:szCs w:val="24"/>
                <w:lang w:val="fr-FR" w:eastAsia="pt-BR"/>
              </w:rPr>
              <w:t xml:space="preserve"> et al. 2016, Pellan et al. 2016, Xu et al. 2016a, </w:t>
            </w:r>
            <w:proofErr w:type="spellStart"/>
            <w:r w:rsidRPr="00915FC0">
              <w:rPr>
                <w:rFonts w:ascii="Arial" w:eastAsia="Times New Roman" w:hAnsi="Arial" w:cs="Arial"/>
                <w:color w:val="000000"/>
                <w:sz w:val="24"/>
                <w:szCs w:val="24"/>
                <w:lang w:val="fr-FR" w:eastAsia="pt-BR"/>
              </w:rPr>
              <w:t>Laverty</w:t>
            </w:r>
            <w:proofErr w:type="spellEnd"/>
            <w:r w:rsidRPr="00915FC0">
              <w:rPr>
                <w:rFonts w:ascii="Arial" w:eastAsia="Times New Roman" w:hAnsi="Arial" w:cs="Arial"/>
                <w:color w:val="000000"/>
                <w:sz w:val="24"/>
                <w:szCs w:val="24"/>
                <w:lang w:val="fr-FR" w:eastAsia="pt-BR"/>
              </w:rPr>
              <w:t xml:space="preserve"> et al. 2017a, South et al. 2017, Kemp &amp; </w:t>
            </w:r>
            <w:proofErr w:type="spellStart"/>
            <w:r w:rsidRPr="00915FC0">
              <w:rPr>
                <w:rFonts w:ascii="Arial" w:eastAsia="Times New Roman" w:hAnsi="Arial" w:cs="Arial"/>
                <w:color w:val="000000"/>
                <w:sz w:val="24"/>
                <w:szCs w:val="24"/>
                <w:lang w:val="fr-FR" w:eastAsia="pt-BR"/>
              </w:rPr>
              <w:t>Aldridge</w:t>
            </w:r>
            <w:proofErr w:type="spellEnd"/>
            <w:r w:rsidRPr="00915FC0">
              <w:rPr>
                <w:rFonts w:ascii="Arial" w:eastAsia="Times New Roman" w:hAnsi="Arial" w:cs="Arial"/>
                <w:color w:val="000000"/>
                <w:sz w:val="24"/>
                <w:szCs w:val="24"/>
                <w:lang w:val="fr-FR" w:eastAsia="pt-BR"/>
              </w:rPr>
              <w:t xml:space="preserve"> 2018, </w:t>
            </w:r>
            <w:proofErr w:type="spellStart"/>
            <w:r w:rsidRPr="00915FC0">
              <w:rPr>
                <w:rFonts w:ascii="Arial" w:eastAsia="Times New Roman" w:hAnsi="Arial" w:cs="Arial"/>
                <w:color w:val="000000"/>
                <w:sz w:val="24"/>
                <w:szCs w:val="24"/>
                <w:lang w:val="fr-FR" w:eastAsia="pt-BR"/>
              </w:rPr>
              <w:t>Gebauer</w:t>
            </w:r>
            <w:proofErr w:type="spellEnd"/>
            <w:r w:rsidRPr="00915FC0">
              <w:rPr>
                <w:rFonts w:ascii="Arial" w:eastAsia="Times New Roman" w:hAnsi="Arial" w:cs="Arial"/>
                <w:color w:val="000000"/>
                <w:sz w:val="24"/>
                <w:szCs w:val="24"/>
                <w:lang w:val="fr-FR" w:eastAsia="pt-BR"/>
              </w:rPr>
              <w:t xml:space="preserve"> et al. 2018, </w:t>
            </w:r>
            <w:proofErr w:type="spellStart"/>
            <w:r w:rsidRPr="00915FC0">
              <w:rPr>
                <w:rFonts w:ascii="Arial" w:eastAsia="Times New Roman" w:hAnsi="Arial" w:cs="Arial"/>
                <w:color w:val="000000"/>
                <w:sz w:val="24"/>
                <w:szCs w:val="24"/>
                <w:lang w:val="fr-FR" w:eastAsia="pt-BR"/>
              </w:rPr>
              <w:t>Benhadi-Marín</w:t>
            </w:r>
            <w:proofErr w:type="spellEnd"/>
            <w:r w:rsidRPr="00915FC0">
              <w:rPr>
                <w:rFonts w:ascii="Arial" w:eastAsia="Times New Roman" w:hAnsi="Arial" w:cs="Arial"/>
                <w:color w:val="000000"/>
                <w:sz w:val="24"/>
                <w:szCs w:val="24"/>
                <w:lang w:val="fr-FR" w:eastAsia="pt-BR"/>
              </w:rPr>
              <w:t xml:space="preserve"> et al. 2018, Mu et al. 2019, Mofu et al. 2019a, </w:t>
            </w:r>
            <w:proofErr w:type="spellStart"/>
            <w:r w:rsidRPr="00915FC0">
              <w:rPr>
                <w:rFonts w:ascii="Arial" w:eastAsia="Times New Roman" w:hAnsi="Arial" w:cs="Arial"/>
                <w:color w:val="000000"/>
                <w:sz w:val="24"/>
                <w:szCs w:val="24"/>
                <w:lang w:val="fr-FR" w:eastAsia="pt-BR"/>
              </w:rPr>
              <w:t>Haubrock</w:t>
            </w:r>
            <w:proofErr w:type="spellEnd"/>
            <w:r w:rsidRPr="00915FC0">
              <w:rPr>
                <w:rFonts w:ascii="Arial" w:eastAsia="Times New Roman" w:hAnsi="Arial" w:cs="Arial"/>
                <w:color w:val="000000"/>
                <w:sz w:val="24"/>
                <w:szCs w:val="24"/>
                <w:lang w:val="fr-FR" w:eastAsia="pt-BR"/>
              </w:rPr>
              <w:t xml:space="preserve"> et al. 2020</w:t>
            </w:r>
          </w:p>
        </w:tc>
      </w:tr>
      <w:tr w:rsidR="00017636" w:rsidRPr="00915FC0" w14:paraId="5FB73D77" w14:textId="77777777" w:rsidTr="003C0DDE">
        <w:trPr>
          <w:trHeight w:val="340"/>
        </w:trPr>
        <w:tc>
          <w:tcPr>
            <w:tcW w:w="703" w:type="pct"/>
            <w:tcBorders>
              <w:top w:val="single" w:sz="4" w:space="0" w:color="auto"/>
              <w:left w:val="nil"/>
              <w:bottom w:val="single" w:sz="4" w:space="0" w:color="auto"/>
              <w:right w:val="nil"/>
            </w:tcBorders>
          </w:tcPr>
          <w:p w14:paraId="1756DA2C" w14:textId="77777777" w:rsidR="00017636" w:rsidRPr="00915FC0" w:rsidRDefault="00017636" w:rsidP="003C0DDE">
            <w:pPr>
              <w:spacing w:line="240" w:lineRule="auto"/>
              <w:rPr>
                <w:rFonts w:ascii="Arial" w:eastAsia="Times New Roman" w:hAnsi="Arial" w:cs="Arial"/>
                <w:b/>
                <w:bCs/>
                <w:color w:val="000000"/>
                <w:sz w:val="24"/>
                <w:szCs w:val="24"/>
                <w:lang w:eastAsia="pt-BR"/>
              </w:rPr>
            </w:pPr>
            <w:proofErr w:type="spellStart"/>
            <w:r w:rsidRPr="00915FC0">
              <w:rPr>
                <w:rFonts w:ascii="Arial" w:eastAsia="Times New Roman" w:hAnsi="Arial" w:cs="Arial"/>
                <w:b/>
                <w:bCs/>
                <w:color w:val="000000"/>
                <w:sz w:val="24"/>
                <w:szCs w:val="24"/>
                <w:lang w:eastAsia="pt-BR"/>
              </w:rPr>
              <w:t>Biotic</w:t>
            </w:r>
            <w:proofErr w:type="spellEnd"/>
          </w:p>
        </w:tc>
        <w:tc>
          <w:tcPr>
            <w:tcW w:w="1145" w:type="pct"/>
            <w:tcBorders>
              <w:top w:val="single" w:sz="4" w:space="0" w:color="auto"/>
              <w:left w:val="nil"/>
              <w:bottom w:val="single" w:sz="4" w:space="0" w:color="auto"/>
              <w:right w:val="nil"/>
            </w:tcBorders>
            <w:shd w:val="clear" w:color="auto" w:fill="auto"/>
            <w:noWrap/>
          </w:tcPr>
          <w:p w14:paraId="79FC88D9" w14:textId="77777777" w:rsidR="00017636" w:rsidRPr="00915FC0" w:rsidRDefault="00017636" w:rsidP="003C0DDE">
            <w:pPr>
              <w:spacing w:line="240" w:lineRule="auto"/>
              <w:rPr>
                <w:rFonts w:ascii="Arial" w:eastAsia="Times New Roman" w:hAnsi="Arial" w:cs="Arial"/>
                <w:b/>
                <w:bCs/>
                <w:color w:val="000000"/>
                <w:sz w:val="24"/>
                <w:szCs w:val="24"/>
                <w:lang w:eastAsia="pt-BR"/>
              </w:rPr>
            </w:pPr>
          </w:p>
        </w:tc>
        <w:tc>
          <w:tcPr>
            <w:tcW w:w="1897" w:type="pct"/>
            <w:tcBorders>
              <w:top w:val="single" w:sz="4" w:space="0" w:color="auto"/>
              <w:left w:val="nil"/>
              <w:bottom w:val="single" w:sz="4" w:space="0" w:color="auto"/>
              <w:right w:val="nil"/>
            </w:tcBorders>
            <w:shd w:val="clear" w:color="auto" w:fill="auto"/>
          </w:tcPr>
          <w:p w14:paraId="681AD5E1" w14:textId="77777777" w:rsidR="00017636" w:rsidRPr="00915FC0" w:rsidRDefault="00017636" w:rsidP="003C0DDE">
            <w:pPr>
              <w:spacing w:line="240" w:lineRule="auto"/>
              <w:rPr>
                <w:rFonts w:ascii="Arial" w:eastAsia="Times New Roman" w:hAnsi="Arial" w:cs="Arial"/>
                <w:b/>
                <w:bCs/>
                <w:color w:val="000000"/>
                <w:sz w:val="24"/>
                <w:szCs w:val="24"/>
                <w:lang w:eastAsia="pt-BR"/>
              </w:rPr>
            </w:pPr>
          </w:p>
        </w:tc>
        <w:tc>
          <w:tcPr>
            <w:tcW w:w="1255" w:type="pct"/>
            <w:tcBorders>
              <w:top w:val="single" w:sz="4" w:space="0" w:color="auto"/>
              <w:left w:val="nil"/>
              <w:bottom w:val="single" w:sz="4" w:space="0" w:color="auto"/>
              <w:right w:val="nil"/>
            </w:tcBorders>
            <w:shd w:val="clear" w:color="auto" w:fill="auto"/>
          </w:tcPr>
          <w:p w14:paraId="688C0C0D" w14:textId="77777777" w:rsidR="00017636" w:rsidRPr="00915FC0" w:rsidRDefault="00017636" w:rsidP="003C0DDE">
            <w:pPr>
              <w:spacing w:line="240" w:lineRule="auto"/>
              <w:rPr>
                <w:rFonts w:ascii="Arial" w:eastAsia="Times New Roman" w:hAnsi="Arial" w:cs="Arial"/>
                <w:b/>
                <w:bCs/>
                <w:color w:val="000000"/>
                <w:sz w:val="24"/>
                <w:szCs w:val="24"/>
                <w:lang w:eastAsia="pt-BR"/>
              </w:rPr>
            </w:pPr>
          </w:p>
        </w:tc>
      </w:tr>
      <w:tr w:rsidR="00017636" w:rsidRPr="00982FB7" w14:paraId="050C0D17" w14:textId="77777777" w:rsidTr="003C0DDE">
        <w:trPr>
          <w:trHeight w:val="600"/>
        </w:trPr>
        <w:tc>
          <w:tcPr>
            <w:tcW w:w="703" w:type="pct"/>
            <w:tcBorders>
              <w:top w:val="single" w:sz="4" w:space="0" w:color="auto"/>
              <w:left w:val="nil"/>
              <w:bottom w:val="nil"/>
              <w:right w:val="nil"/>
            </w:tcBorders>
          </w:tcPr>
          <w:p w14:paraId="13BDE9E8"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single" w:sz="4" w:space="0" w:color="auto"/>
              <w:left w:val="nil"/>
              <w:bottom w:val="nil"/>
              <w:right w:val="nil"/>
            </w:tcBorders>
            <w:shd w:val="clear" w:color="auto" w:fill="auto"/>
            <w:noWrap/>
            <w:hideMark/>
          </w:tcPr>
          <w:p w14:paraId="77C31D6E"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Alternative</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resource</w:t>
            </w:r>
            <w:proofErr w:type="spellEnd"/>
          </w:p>
        </w:tc>
        <w:tc>
          <w:tcPr>
            <w:tcW w:w="1897" w:type="pct"/>
            <w:tcBorders>
              <w:top w:val="single" w:sz="4" w:space="0" w:color="auto"/>
              <w:left w:val="nil"/>
              <w:bottom w:val="nil"/>
              <w:right w:val="nil"/>
            </w:tcBorders>
            <w:shd w:val="clear" w:color="auto" w:fill="auto"/>
            <w:hideMark/>
          </w:tcPr>
          <w:p w14:paraId="134CEEFD"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tested the FR of the consumer offering just one resource and the same resource plus an alternative one.</w:t>
            </w:r>
          </w:p>
        </w:tc>
        <w:tc>
          <w:tcPr>
            <w:tcW w:w="1255" w:type="pct"/>
            <w:tcBorders>
              <w:top w:val="single" w:sz="4" w:space="0" w:color="auto"/>
              <w:left w:val="nil"/>
              <w:bottom w:val="nil"/>
              <w:right w:val="nil"/>
            </w:tcBorders>
            <w:shd w:val="clear" w:color="auto" w:fill="auto"/>
            <w:hideMark/>
          </w:tcPr>
          <w:p w14:paraId="0979144A"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Médoc et al. 2018, Crane et al. 2021</w:t>
            </w:r>
          </w:p>
        </w:tc>
      </w:tr>
      <w:tr w:rsidR="00017636" w:rsidRPr="00982FB7" w14:paraId="33CE5EC5" w14:textId="77777777" w:rsidTr="003C0DDE">
        <w:trPr>
          <w:trHeight w:val="900"/>
        </w:trPr>
        <w:tc>
          <w:tcPr>
            <w:tcW w:w="703" w:type="pct"/>
            <w:tcBorders>
              <w:top w:val="nil"/>
              <w:left w:val="nil"/>
              <w:bottom w:val="nil"/>
              <w:right w:val="nil"/>
            </w:tcBorders>
          </w:tcPr>
          <w:p w14:paraId="3A5ED34B"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62DCB6F7"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Size</w:t>
            </w:r>
            <w:proofErr w:type="spellEnd"/>
          </w:p>
        </w:tc>
        <w:tc>
          <w:tcPr>
            <w:tcW w:w="1897" w:type="pct"/>
            <w:tcBorders>
              <w:top w:val="nil"/>
              <w:left w:val="nil"/>
              <w:bottom w:val="nil"/>
              <w:right w:val="nil"/>
            </w:tcBorders>
            <w:shd w:val="clear" w:color="auto" w:fill="auto"/>
            <w:hideMark/>
          </w:tcPr>
          <w:p w14:paraId="48640FF3"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tested the FR of different consumer size classes or assessed the effect of variations in predator–prey body size ratios (combinations of predator and prey size classes).</w:t>
            </w:r>
          </w:p>
        </w:tc>
        <w:tc>
          <w:tcPr>
            <w:tcW w:w="1255" w:type="pct"/>
            <w:tcBorders>
              <w:top w:val="nil"/>
              <w:left w:val="nil"/>
              <w:bottom w:val="nil"/>
              <w:right w:val="nil"/>
            </w:tcBorders>
            <w:shd w:val="clear" w:color="auto" w:fill="auto"/>
            <w:hideMark/>
          </w:tcPr>
          <w:p w14:paraId="41C4BE89"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Dodd et al. 2014, Taylor &amp; Dunn 2017, Cuthbert et al. 2020</w:t>
            </w:r>
          </w:p>
        </w:tc>
      </w:tr>
      <w:tr w:rsidR="00017636" w:rsidRPr="00982FB7" w14:paraId="106D9978" w14:textId="77777777" w:rsidTr="003C0DDE">
        <w:trPr>
          <w:trHeight w:val="3000"/>
        </w:trPr>
        <w:tc>
          <w:tcPr>
            <w:tcW w:w="703" w:type="pct"/>
            <w:tcBorders>
              <w:top w:val="nil"/>
              <w:left w:val="nil"/>
              <w:bottom w:val="nil"/>
              <w:right w:val="nil"/>
            </w:tcBorders>
          </w:tcPr>
          <w:p w14:paraId="0F166C9C"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6A514342"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Interactions</w:t>
            </w:r>
            <w:proofErr w:type="spellEnd"/>
          </w:p>
        </w:tc>
        <w:tc>
          <w:tcPr>
            <w:tcW w:w="1897" w:type="pct"/>
            <w:tcBorders>
              <w:top w:val="nil"/>
              <w:left w:val="nil"/>
              <w:bottom w:val="nil"/>
              <w:right w:val="nil"/>
            </w:tcBorders>
            <w:shd w:val="clear" w:color="auto" w:fill="auto"/>
            <w:hideMark/>
          </w:tcPr>
          <w:p w14:paraId="4A8E29B8"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investigated the effect of other ecological interactions on the FR of a focal consumer. Includes studies that used more than one consumer per trial (in intra- or interspecific combinations), studies that used a higher-order predator, and studies that investigated cannibalism (offering juveniles of the predator species as prey) and intraguild predation (offering juveniles of other species of the same trophic guild as prey). In competition arrangements some studies kept the competitor enclosed and some studies allowed them to feed together.</w:t>
            </w:r>
          </w:p>
        </w:tc>
        <w:tc>
          <w:tcPr>
            <w:tcW w:w="1255" w:type="pct"/>
            <w:tcBorders>
              <w:top w:val="nil"/>
              <w:left w:val="nil"/>
              <w:bottom w:val="nil"/>
              <w:right w:val="nil"/>
            </w:tcBorders>
            <w:shd w:val="clear" w:color="auto" w:fill="auto"/>
            <w:hideMark/>
          </w:tcPr>
          <w:p w14:paraId="4AE36384"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2014a, Paterson et al. 2015, </w:t>
            </w:r>
            <w:proofErr w:type="spellStart"/>
            <w:r w:rsidRPr="00915FC0">
              <w:rPr>
                <w:rFonts w:ascii="Arial" w:eastAsia="Times New Roman" w:hAnsi="Arial" w:cs="Arial"/>
                <w:color w:val="000000"/>
                <w:sz w:val="24"/>
                <w:szCs w:val="24"/>
                <w:lang w:val="fr-FR" w:eastAsia="pt-BR"/>
              </w:rPr>
              <w:t>Slaughter</w:t>
            </w:r>
            <w:proofErr w:type="spellEnd"/>
            <w:r w:rsidRPr="00915FC0">
              <w:rPr>
                <w:rFonts w:ascii="Arial" w:eastAsia="Times New Roman" w:hAnsi="Arial" w:cs="Arial"/>
                <w:color w:val="000000"/>
                <w:sz w:val="24"/>
                <w:szCs w:val="24"/>
                <w:lang w:val="fr-FR" w:eastAsia="pt-BR"/>
              </w:rPr>
              <w:t xml:space="preserve"> et al. 2016, </w:t>
            </w:r>
            <w:proofErr w:type="spellStart"/>
            <w:r w:rsidRPr="00915FC0">
              <w:rPr>
                <w:rFonts w:ascii="Arial" w:eastAsia="Times New Roman" w:hAnsi="Arial" w:cs="Arial"/>
                <w:color w:val="000000"/>
                <w:sz w:val="24"/>
                <w:szCs w:val="24"/>
                <w:lang w:val="fr-FR" w:eastAsia="pt-BR"/>
              </w:rPr>
              <w:t>Bunke</w:t>
            </w:r>
            <w:proofErr w:type="spellEnd"/>
            <w:r w:rsidRPr="00915FC0">
              <w:rPr>
                <w:rFonts w:ascii="Arial" w:eastAsia="Times New Roman" w:hAnsi="Arial" w:cs="Arial"/>
                <w:color w:val="000000"/>
                <w:sz w:val="24"/>
                <w:szCs w:val="24"/>
                <w:lang w:val="fr-FR" w:eastAsia="pt-BR"/>
              </w:rPr>
              <w:t xml:space="preserve"> et al. 2019, Mofu et al. 2019b, Grimm et al. 2020, </w:t>
            </w:r>
            <w:proofErr w:type="spellStart"/>
            <w:r w:rsidRPr="00915FC0">
              <w:rPr>
                <w:rFonts w:ascii="Arial" w:eastAsia="Times New Roman" w:hAnsi="Arial" w:cs="Arial"/>
                <w:color w:val="000000"/>
                <w:sz w:val="24"/>
                <w:szCs w:val="24"/>
                <w:lang w:val="fr-FR" w:eastAsia="pt-BR"/>
              </w:rPr>
              <w:t>DeRoy</w:t>
            </w:r>
            <w:proofErr w:type="spellEnd"/>
            <w:r w:rsidRPr="00915FC0">
              <w:rPr>
                <w:rFonts w:ascii="Arial" w:eastAsia="Times New Roman" w:hAnsi="Arial" w:cs="Arial"/>
                <w:color w:val="000000"/>
                <w:sz w:val="24"/>
                <w:szCs w:val="24"/>
                <w:lang w:val="fr-FR" w:eastAsia="pt-BR"/>
              </w:rPr>
              <w:t xml:space="preserve"> et al. 2020a, </w:t>
            </w:r>
            <w:proofErr w:type="spellStart"/>
            <w:r w:rsidRPr="00915FC0">
              <w:rPr>
                <w:rFonts w:ascii="Arial" w:eastAsia="Times New Roman" w:hAnsi="Arial" w:cs="Arial"/>
                <w:color w:val="000000"/>
                <w:sz w:val="24"/>
                <w:szCs w:val="24"/>
                <w:lang w:val="fr-FR" w:eastAsia="pt-BR"/>
              </w:rPr>
              <w:t>Otturi</w:t>
            </w:r>
            <w:proofErr w:type="spellEnd"/>
            <w:r w:rsidRPr="00915FC0">
              <w:rPr>
                <w:rFonts w:ascii="Arial" w:eastAsia="Times New Roman" w:hAnsi="Arial" w:cs="Arial"/>
                <w:color w:val="000000"/>
                <w:sz w:val="24"/>
                <w:szCs w:val="24"/>
                <w:lang w:val="fr-FR" w:eastAsia="pt-BR"/>
              </w:rPr>
              <w:t xml:space="preserve"> et al. 2020</w:t>
            </w:r>
          </w:p>
        </w:tc>
      </w:tr>
      <w:tr w:rsidR="00017636" w:rsidRPr="00915FC0" w14:paraId="7F9CB6F7" w14:textId="77777777" w:rsidTr="003C0DDE">
        <w:trPr>
          <w:trHeight w:val="900"/>
        </w:trPr>
        <w:tc>
          <w:tcPr>
            <w:tcW w:w="703" w:type="pct"/>
            <w:tcBorders>
              <w:top w:val="nil"/>
              <w:left w:val="nil"/>
              <w:bottom w:val="nil"/>
              <w:right w:val="nil"/>
            </w:tcBorders>
          </w:tcPr>
          <w:p w14:paraId="57A55441"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7C9E1C46"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Consumer</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experience</w:t>
            </w:r>
            <w:proofErr w:type="spellEnd"/>
          </w:p>
        </w:tc>
        <w:tc>
          <w:tcPr>
            <w:tcW w:w="1897" w:type="pct"/>
            <w:tcBorders>
              <w:top w:val="nil"/>
              <w:left w:val="nil"/>
              <w:bottom w:val="nil"/>
              <w:right w:val="nil"/>
            </w:tcBorders>
            <w:shd w:val="clear" w:color="auto" w:fill="auto"/>
            <w:hideMark/>
          </w:tcPr>
          <w:p w14:paraId="58AFA164"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investigated the effect of the consumer’s previous experience with the resource (</w:t>
            </w:r>
            <w:proofErr w:type="spellStart"/>
            <w:r w:rsidRPr="00915FC0">
              <w:rPr>
                <w:rFonts w:ascii="Arial" w:eastAsia="Times New Roman" w:hAnsi="Arial" w:cs="Arial"/>
                <w:color w:val="000000"/>
                <w:sz w:val="24"/>
                <w:szCs w:val="24"/>
                <w:lang w:val="en-US" w:eastAsia="pt-BR"/>
              </w:rPr>
              <w:t>e.g</w:t>
            </w:r>
            <w:proofErr w:type="spellEnd"/>
            <w:r w:rsidRPr="00915FC0">
              <w:rPr>
                <w:rFonts w:ascii="Arial" w:eastAsia="Times New Roman" w:hAnsi="Arial" w:cs="Arial"/>
                <w:color w:val="000000"/>
                <w:sz w:val="24"/>
                <w:szCs w:val="24"/>
                <w:lang w:val="en-US" w:eastAsia="pt-BR"/>
              </w:rPr>
              <w:t xml:space="preserve"> experienced consumer and naïve consumer).</w:t>
            </w:r>
          </w:p>
        </w:tc>
        <w:tc>
          <w:tcPr>
            <w:tcW w:w="1255" w:type="pct"/>
            <w:tcBorders>
              <w:top w:val="nil"/>
              <w:left w:val="nil"/>
              <w:bottom w:val="nil"/>
              <w:right w:val="nil"/>
            </w:tcBorders>
            <w:shd w:val="clear" w:color="auto" w:fill="auto"/>
            <w:hideMark/>
          </w:tcPr>
          <w:p w14:paraId="64CF4BD2"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Mendes et al. 2018</w:t>
            </w:r>
          </w:p>
        </w:tc>
      </w:tr>
      <w:tr w:rsidR="00017636" w:rsidRPr="00982FB7" w14:paraId="5656D882" w14:textId="77777777" w:rsidTr="003C0DDE">
        <w:trPr>
          <w:trHeight w:val="1800"/>
        </w:trPr>
        <w:tc>
          <w:tcPr>
            <w:tcW w:w="703" w:type="pct"/>
            <w:tcBorders>
              <w:top w:val="nil"/>
              <w:left w:val="nil"/>
              <w:bottom w:val="nil"/>
              <w:right w:val="nil"/>
            </w:tcBorders>
          </w:tcPr>
          <w:p w14:paraId="3A240F5A"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nil"/>
              <w:left w:val="nil"/>
              <w:bottom w:val="nil"/>
              <w:right w:val="nil"/>
            </w:tcBorders>
            <w:shd w:val="clear" w:color="auto" w:fill="auto"/>
            <w:noWrap/>
            <w:hideMark/>
          </w:tcPr>
          <w:p w14:paraId="146DBFA6"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Consumer</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life</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stage</w:t>
            </w:r>
            <w:proofErr w:type="spellEnd"/>
          </w:p>
        </w:tc>
        <w:tc>
          <w:tcPr>
            <w:tcW w:w="1897" w:type="pct"/>
            <w:tcBorders>
              <w:top w:val="nil"/>
              <w:left w:val="nil"/>
              <w:bottom w:val="nil"/>
              <w:right w:val="nil"/>
            </w:tcBorders>
            <w:shd w:val="clear" w:color="auto" w:fill="auto"/>
            <w:hideMark/>
          </w:tcPr>
          <w:p w14:paraId="515DEF83"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tested the FR of the consumer while varying its developmental life stage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juveniles and adults).</w:t>
            </w:r>
          </w:p>
        </w:tc>
        <w:tc>
          <w:tcPr>
            <w:tcW w:w="1255" w:type="pct"/>
            <w:tcBorders>
              <w:top w:val="nil"/>
              <w:left w:val="nil"/>
              <w:bottom w:val="nil"/>
              <w:right w:val="nil"/>
            </w:tcBorders>
            <w:shd w:val="clear" w:color="auto" w:fill="auto"/>
            <w:hideMark/>
          </w:tcPr>
          <w:p w14:paraId="1BBA54E0" w14:textId="77777777" w:rsidR="00017636" w:rsidRPr="00915FC0" w:rsidRDefault="00017636" w:rsidP="003C0DDE">
            <w:pPr>
              <w:spacing w:line="240" w:lineRule="auto"/>
              <w:rPr>
                <w:rFonts w:ascii="Arial" w:hAnsi="Arial" w:cs="Arial"/>
                <w:color w:val="000000"/>
                <w:sz w:val="24"/>
                <w:szCs w:val="24"/>
                <w:lang w:val="fr-FR"/>
              </w:rPr>
            </w:pPr>
            <w:r w:rsidRPr="00915FC0">
              <w:rPr>
                <w:rFonts w:ascii="Arial" w:hAnsi="Arial" w:cs="Arial"/>
                <w:color w:val="000000"/>
                <w:sz w:val="24"/>
                <w:szCs w:val="24"/>
                <w:lang w:val="fr-FR"/>
              </w:rPr>
              <w:t xml:space="preserve">Koch et al. 2003, </w:t>
            </w:r>
            <w:proofErr w:type="spellStart"/>
            <w:r w:rsidRPr="00915FC0">
              <w:rPr>
                <w:rFonts w:ascii="Arial" w:hAnsi="Arial" w:cs="Arial"/>
                <w:color w:val="000000"/>
                <w:sz w:val="24"/>
                <w:szCs w:val="24"/>
                <w:lang w:val="fr-FR"/>
              </w:rPr>
              <w:t>Tilves</w:t>
            </w:r>
            <w:proofErr w:type="spellEnd"/>
            <w:r w:rsidRPr="00915FC0">
              <w:rPr>
                <w:rFonts w:ascii="Arial" w:hAnsi="Arial" w:cs="Arial"/>
                <w:color w:val="000000"/>
                <w:sz w:val="24"/>
                <w:szCs w:val="24"/>
                <w:lang w:val="fr-FR"/>
              </w:rPr>
              <w:t xml:space="preserve"> et al. 2013, Mu et al. 2019, </w:t>
            </w:r>
            <w:proofErr w:type="spellStart"/>
            <w:r w:rsidRPr="00915FC0">
              <w:rPr>
                <w:rFonts w:ascii="Arial" w:hAnsi="Arial" w:cs="Arial"/>
                <w:color w:val="000000"/>
                <w:sz w:val="24"/>
                <w:szCs w:val="24"/>
                <w:lang w:val="fr-FR"/>
              </w:rPr>
              <w:t>Seyfollahi</w:t>
            </w:r>
            <w:proofErr w:type="spellEnd"/>
            <w:r w:rsidRPr="00915FC0">
              <w:rPr>
                <w:rFonts w:ascii="Arial" w:hAnsi="Arial" w:cs="Arial"/>
                <w:color w:val="000000"/>
                <w:sz w:val="24"/>
                <w:szCs w:val="24"/>
                <w:lang w:val="fr-FR"/>
              </w:rPr>
              <w:t xml:space="preserve"> et al. 2019, </w:t>
            </w:r>
            <w:proofErr w:type="spellStart"/>
            <w:r w:rsidRPr="00915FC0">
              <w:rPr>
                <w:rFonts w:ascii="Arial" w:hAnsi="Arial" w:cs="Arial"/>
                <w:color w:val="000000"/>
                <w:sz w:val="24"/>
                <w:szCs w:val="24"/>
                <w:lang w:val="fr-FR"/>
              </w:rPr>
              <w:t>Fincham</w:t>
            </w:r>
            <w:proofErr w:type="spellEnd"/>
            <w:r w:rsidRPr="00915FC0">
              <w:rPr>
                <w:rFonts w:ascii="Arial" w:hAnsi="Arial" w:cs="Arial"/>
                <w:color w:val="000000"/>
                <w:sz w:val="24"/>
                <w:szCs w:val="24"/>
                <w:lang w:val="fr-FR"/>
              </w:rPr>
              <w:t xml:space="preserve"> et al. 2019, </w:t>
            </w:r>
            <w:proofErr w:type="spellStart"/>
            <w:r w:rsidRPr="00915FC0">
              <w:rPr>
                <w:rFonts w:ascii="Arial" w:hAnsi="Arial" w:cs="Arial"/>
                <w:color w:val="000000"/>
                <w:sz w:val="24"/>
                <w:szCs w:val="24"/>
                <w:lang w:val="fr-FR"/>
              </w:rPr>
              <w:t>Haubrock</w:t>
            </w:r>
            <w:proofErr w:type="spellEnd"/>
            <w:r w:rsidRPr="00915FC0">
              <w:rPr>
                <w:rFonts w:ascii="Arial" w:hAnsi="Arial" w:cs="Arial"/>
                <w:color w:val="000000"/>
                <w:sz w:val="24"/>
                <w:szCs w:val="24"/>
                <w:lang w:val="fr-FR"/>
              </w:rPr>
              <w:t xml:space="preserve"> et al. 2020, Ren et al. 2020, Dalal et al. 2021</w:t>
            </w:r>
          </w:p>
        </w:tc>
      </w:tr>
      <w:tr w:rsidR="00017636" w:rsidRPr="00982FB7" w14:paraId="2AB0A5D1" w14:textId="77777777" w:rsidTr="003C0DDE">
        <w:trPr>
          <w:trHeight w:val="900"/>
        </w:trPr>
        <w:tc>
          <w:tcPr>
            <w:tcW w:w="703" w:type="pct"/>
            <w:tcBorders>
              <w:top w:val="nil"/>
              <w:left w:val="nil"/>
              <w:bottom w:val="nil"/>
              <w:right w:val="nil"/>
            </w:tcBorders>
          </w:tcPr>
          <w:p w14:paraId="5CBCE9D6" w14:textId="77777777" w:rsidR="00017636" w:rsidRPr="00915FC0" w:rsidRDefault="00017636" w:rsidP="003C0DDE">
            <w:pPr>
              <w:spacing w:line="240" w:lineRule="auto"/>
              <w:rPr>
                <w:rFonts w:ascii="Arial" w:hAnsi="Arial" w:cs="Arial"/>
                <w:color w:val="000000"/>
                <w:sz w:val="24"/>
                <w:szCs w:val="24"/>
                <w:lang w:val="fr-FR"/>
              </w:rPr>
            </w:pPr>
          </w:p>
        </w:tc>
        <w:tc>
          <w:tcPr>
            <w:tcW w:w="1145" w:type="pct"/>
            <w:tcBorders>
              <w:top w:val="nil"/>
              <w:left w:val="nil"/>
              <w:bottom w:val="nil"/>
              <w:right w:val="nil"/>
            </w:tcBorders>
            <w:shd w:val="clear" w:color="auto" w:fill="auto"/>
            <w:noWrap/>
            <w:hideMark/>
          </w:tcPr>
          <w:p w14:paraId="5663A52F"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Consumer</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origin</w:t>
            </w:r>
            <w:proofErr w:type="spellEnd"/>
          </w:p>
          <w:p w14:paraId="47C4F23C"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w:t>
            </w:r>
            <w:proofErr w:type="spellStart"/>
            <w:r w:rsidRPr="00915FC0">
              <w:rPr>
                <w:rFonts w:ascii="Arial" w:eastAsia="Times New Roman" w:hAnsi="Arial" w:cs="Arial"/>
                <w:color w:val="000000"/>
                <w:sz w:val="24"/>
                <w:szCs w:val="24"/>
                <w:lang w:eastAsia="pt-BR"/>
              </w:rPr>
              <w:t>population</w:t>
            </w:r>
            <w:proofErr w:type="spellEnd"/>
            <w:r w:rsidRPr="00915FC0">
              <w:rPr>
                <w:rFonts w:ascii="Arial" w:eastAsia="Times New Roman" w:hAnsi="Arial" w:cs="Arial"/>
                <w:color w:val="000000"/>
                <w:sz w:val="24"/>
                <w:szCs w:val="24"/>
                <w:lang w:eastAsia="pt-BR"/>
              </w:rPr>
              <w:t>)</w:t>
            </w:r>
          </w:p>
        </w:tc>
        <w:tc>
          <w:tcPr>
            <w:tcW w:w="1897" w:type="pct"/>
            <w:tcBorders>
              <w:top w:val="nil"/>
              <w:left w:val="nil"/>
              <w:bottom w:val="nil"/>
              <w:right w:val="nil"/>
            </w:tcBorders>
            <w:shd w:val="clear" w:color="auto" w:fill="auto"/>
            <w:hideMark/>
          </w:tcPr>
          <w:p w14:paraId="698DD2CB"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compared the FR of different origins (native and non-native) of the same species </w:t>
            </w:r>
            <w:r w:rsidRPr="00915FC0">
              <w:rPr>
                <w:rFonts w:ascii="Arial" w:eastAsia="Times New Roman" w:hAnsi="Arial" w:cs="Arial"/>
                <w:color w:val="000000"/>
                <w:sz w:val="24"/>
                <w:szCs w:val="24"/>
                <w:lang w:val="en-US" w:eastAsia="pt-BR"/>
              </w:rPr>
              <w:lastRenderedPageBreak/>
              <w:t>using populations from its native and introduced ranges.</w:t>
            </w:r>
          </w:p>
        </w:tc>
        <w:tc>
          <w:tcPr>
            <w:tcW w:w="1255" w:type="pct"/>
            <w:tcBorders>
              <w:top w:val="nil"/>
              <w:left w:val="nil"/>
              <w:bottom w:val="nil"/>
              <w:right w:val="nil"/>
            </w:tcBorders>
            <w:shd w:val="clear" w:color="auto" w:fill="auto"/>
            <w:hideMark/>
          </w:tcPr>
          <w:p w14:paraId="00DC9E46"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lastRenderedPageBreak/>
              <w:t>Bollache</w:t>
            </w:r>
            <w:proofErr w:type="spellEnd"/>
            <w:r w:rsidRPr="00915FC0">
              <w:rPr>
                <w:rFonts w:ascii="Arial" w:eastAsia="Times New Roman" w:hAnsi="Arial" w:cs="Arial"/>
                <w:color w:val="000000"/>
                <w:sz w:val="24"/>
                <w:szCs w:val="24"/>
                <w:lang w:val="fr-FR" w:eastAsia="pt-BR"/>
              </w:rPr>
              <w:t xml:space="preserve"> et al. 2008, Howard et al. 2018, Boets et al. 2019, Grimm et al. 2020</w:t>
            </w:r>
          </w:p>
        </w:tc>
      </w:tr>
      <w:tr w:rsidR="00017636" w:rsidRPr="00982FB7" w14:paraId="7D257E8C" w14:textId="77777777" w:rsidTr="003C0DDE">
        <w:trPr>
          <w:trHeight w:val="8190"/>
        </w:trPr>
        <w:tc>
          <w:tcPr>
            <w:tcW w:w="703" w:type="pct"/>
            <w:tcBorders>
              <w:top w:val="nil"/>
              <w:left w:val="nil"/>
              <w:bottom w:val="nil"/>
              <w:right w:val="nil"/>
            </w:tcBorders>
          </w:tcPr>
          <w:p w14:paraId="55D61A38"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11B8ACC7"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Consumer</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origin</w:t>
            </w:r>
            <w:proofErr w:type="spellEnd"/>
          </w:p>
          <w:p w14:paraId="74C90297"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w:t>
            </w:r>
            <w:proofErr w:type="spellStart"/>
            <w:r w:rsidRPr="00915FC0">
              <w:rPr>
                <w:rFonts w:ascii="Arial" w:eastAsia="Times New Roman" w:hAnsi="Arial" w:cs="Arial"/>
                <w:color w:val="000000"/>
                <w:sz w:val="24"/>
                <w:szCs w:val="24"/>
                <w:lang w:eastAsia="pt-BR"/>
              </w:rPr>
              <w:t>species</w:t>
            </w:r>
            <w:proofErr w:type="spellEnd"/>
            <w:r w:rsidRPr="00915FC0">
              <w:rPr>
                <w:rFonts w:ascii="Arial" w:eastAsia="Times New Roman" w:hAnsi="Arial" w:cs="Arial"/>
                <w:color w:val="000000"/>
                <w:sz w:val="24"/>
                <w:szCs w:val="24"/>
                <w:lang w:eastAsia="pt-BR"/>
              </w:rPr>
              <w:t>)</w:t>
            </w:r>
          </w:p>
        </w:tc>
        <w:tc>
          <w:tcPr>
            <w:tcW w:w="1897" w:type="pct"/>
            <w:tcBorders>
              <w:top w:val="nil"/>
              <w:left w:val="nil"/>
              <w:bottom w:val="nil"/>
              <w:right w:val="nil"/>
            </w:tcBorders>
            <w:shd w:val="clear" w:color="auto" w:fill="auto"/>
            <w:hideMark/>
          </w:tcPr>
          <w:p w14:paraId="5E7552D0"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compared the FR of different origins (native and non-native) using different consumer species of the same location.</w:t>
            </w:r>
          </w:p>
        </w:tc>
        <w:tc>
          <w:tcPr>
            <w:tcW w:w="1255" w:type="pct"/>
            <w:tcBorders>
              <w:top w:val="nil"/>
              <w:left w:val="nil"/>
              <w:bottom w:val="nil"/>
              <w:right w:val="nil"/>
            </w:tcBorders>
            <w:shd w:val="clear" w:color="auto" w:fill="auto"/>
            <w:hideMark/>
          </w:tcPr>
          <w:p w14:paraId="55F6EE6C"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t>Sallam</w:t>
            </w:r>
            <w:proofErr w:type="spellEnd"/>
            <w:r w:rsidRPr="00915FC0">
              <w:rPr>
                <w:rFonts w:ascii="Arial" w:eastAsia="Times New Roman" w:hAnsi="Arial" w:cs="Arial"/>
                <w:color w:val="000000"/>
                <w:sz w:val="24"/>
                <w:szCs w:val="24"/>
                <w:lang w:val="fr-FR" w:eastAsia="pt-BR"/>
              </w:rPr>
              <w:t xml:space="preserve"> et al. 1999, Jones et al. 2003, </w:t>
            </w:r>
            <w:proofErr w:type="spellStart"/>
            <w:r w:rsidRPr="00915FC0">
              <w:rPr>
                <w:rFonts w:ascii="Arial" w:eastAsia="Times New Roman" w:hAnsi="Arial" w:cs="Arial"/>
                <w:color w:val="000000"/>
                <w:sz w:val="24"/>
                <w:szCs w:val="24"/>
                <w:lang w:val="fr-FR" w:eastAsia="pt-BR"/>
              </w:rPr>
              <w:t>Bollache</w:t>
            </w:r>
            <w:proofErr w:type="spellEnd"/>
            <w:r w:rsidRPr="00915FC0">
              <w:rPr>
                <w:rFonts w:ascii="Arial" w:eastAsia="Times New Roman" w:hAnsi="Arial" w:cs="Arial"/>
                <w:color w:val="000000"/>
                <w:sz w:val="24"/>
                <w:szCs w:val="24"/>
                <w:lang w:val="fr-FR" w:eastAsia="pt-BR"/>
              </w:rPr>
              <w:t xml:space="preserve"> et al. 2008, </w:t>
            </w:r>
            <w:proofErr w:type="spellStart"/>
            <w:r w:rsidRPr="00915FC0">
              <w:rPr>
                <w:rFonts w:ascii="Arial" w:eastAsia="Times New Roman" w:hAnsi="Arial" w:cs="Arial"/>
                <w:color w:val="000000"/>
                <w:sz w:val="24"/>
                <w:szCs w:val="24"/>
                <w:lang w:val="fr-FR" w:eastAsia="pt-BR"/>
              </w:rPr>
              <w:t>Kestrup</w:t>
            </w:r>
            <w:proofErr w:type="spellEnd"/>
            <w:r w:rsidRPr="00915FC0">
              <w:rPr>
                <w:rFonts w:ascii="Arial" w:eastAsia="Times New Roman" w:hAnsi="Arial" w:cs="Arial"/>
                <w:color w:val="000000"/>
                <w:sz w:val="24"/>
                <w:szCs w:val="24"/>
                <w:lang w:val="fr-FR" w:eastAsia="pt-BR"/>
              </w:rPr>
              <w:t xml:space="preserve"> et al. 2011, </w:t>
            </w:r>
            <w:proofErr w:type="spellStart"/>
            <w:r w:rsidRPr="00915FC0">
              <w:rPr>
                <w:rFonts w:ascii="Arial" w:eastAsia="Times New Roman" w:hAnsi="Arial" w:cs="Arial"/>
                <w:color w:val="000000"/>
                <w:sz w:val="24"/>
                <w:szCs w:val="24"/>
                <w:lang w:val="fr-FR" w:eastAsia="pt-BR"/>
              </w:rPr>
              <w:t>Farazmand</w:t>
            </w:r>
            <w:proofErr w:type="spellEnd"/>
            <w:r w:rsidRPr="00915FC0">
              <w:rPr>
                <w:rFonts w:ascii="Arial" w:eastAsia="Times New Roman" w:hAnsi="Arial" w:cs="Arial"/>
                <w:color w:val="000000"/>
                <w:sz w:val="24"/>
                <w:szCs w:val="24"/>
                <w:lang w:val="fr-FR" w:eastAsia="pt-BR"/>
              </w:rPr>
              <w:t xml:space="preserve"> et al. 2012, </w:t>
            </w:r>
            <w:proofErr w:type="spellStart"/>
            <w:r w:rsidRPr="00915FC0">
              <w:rPr>
                <w:rFonts w:ascii="Arial" w:eastAsia="Times New Roman" w:hAnsi="Arial" w:cs="Arial"/>
                <w:color w:val="000000"/>
                <w:sz w:val="24"/>
                <w:szCs w:val="24"/>
                <w:lang w:val="fr-FR" w:eastAsia="pt-BR"/>
              </w:rPr>
              <w:t>Haddaway</w:t>
            </w:r>
            <w:proofErr w:type="spellEnd"/>
            <w:r w:rsidRPr="00915FC0">
              <w:rPr>
                <w:rFonts w:ascii="Arial" w:eastAsia="Times New Roman" w:hAnsi="Arial" w:cs="Arial"/>
                <w:color w:val="000000"/>
                <w:sz w:val="24"/>
                <w:szCs w:val="24"/>
                <w:lang w:val="fr-FR" w:eastAsia="pt-BR"/>
              </w:rPr>
              <w:t xml:space="preserve"> et al. 2012, </w:t>
            </w:r>
            <w:proofErr w:type="spellStart"/>
            <w:r w:rsidRPr="00915FC0">
              <w:rPr>
                <w:rFonts w:ascii="Arial" w:eastAsia="Times New Roman" w:hAnsi="Arial" w:cs="Arial"/>
                <w:color w:val="000000"/>
                <w:sz w:val="24"/>
                <w:szCs w:val="24"/>
                <w:lang w:val="fr-FR" w:eastAsia="pt-BR"/>
              </w:rPr>
              <w:t>Kögel</w:t>
            </w:r>
            <w:proofErr w:type="spellEnd"/>
            <w:r w:rsidRPr="00915FC0">
              <w:rPr>
                <w:rFonts w:ascii="Arial" w:eastAsia="Times New Roman" w:hAnsi="Arial" w:cs="Arial"/>
                <w:color w:val="000000"/>
                <w:sz w:val="24"/>
                <w:szCs w:val="24"/>
                <w:lang w:val="fr-FR" w:eastAsia="pt-BR"/>
              </w:rPr>
              <w:t xml:space="preserve"> et al. 2013, Dick et al. 2013, Alexander et al. 2014, Dodd et al. 2014, </w:t>
            </w:r>
            <w:proofErr w:type="spellStart"/>
            <w:r w:rsidRPr="00915FC0">
              <w:rPr>
                <w:rFonts w:ascii="Arial" w:eastAsia="Times New Roman" w:hAnsi="Arial" w:cs="Arial"/>
                <w:color w:val="000000"/>
                <w:sz w:val="24"/>
                <w:szCs w:val="24"/>
                <w:lang w:val="fr-FR" w:eastAsia="pt-BR"/>
              </w:rPr>
              <w:t>Hoki</w:t>
            </w:r>
            <w:proofErr w:type="spellEnd"/>
            <w:r w:rsidRPr="00915FC0">
              <w:rPr>
                <w:rFonts w:ascii="Arial" w:eastAsia="Times New Roman" w:hAnsi="Arial" w:cs="Arial"/>
                <w:color w:val="000000"/>
                <w:sz w:val="24"/>
                <w:szCs w:val="24"/>
                <w:lang w:val="fr-FR" w:eastAsia="pt-BR"/>
              </w:rPr>
              <w:t xml:space="preserve"> et al. 2014, </w:t>
            </w: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2014a, </w:t>
            </w: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2014b, </w:t>
            </w:r>
            <w:proofErr w:type="spellStart"/>
            <w:r w:rsidRPr="00915FC0">
              <w:rPr>
                <w:rFonts w:ascii="Arial" w:eastAsia="Times New Roman" w:hAnsi="Arial" w:cs="Arial"/>
                <w:color w:val="000000"/>
                <w:sz w:val="24"/>
                <w:szCs w:val="24"/>
                <w:lang w:val="fr-FR" w:eastAsia="pt-BR"/>
              </w:rPr>
              <w:t>Bovy</w:t>
            </w:r>
            <w:proofErr w:type="spellEnd"/>
            <w:r w:rsidRPr="00915FC0">
              <w:rPr>
                <w:rFonts w:ascii="Arial" w:eastAsia="Times New Roman" w:hAnsi="Arial" w:cs="Arial"/>
                <w:color w:val="000000"/>
                <w:sz w:val="24"/>
                <w:szCs w:val="24"/>
                <w:lang w:val="fr-FR" w:eastAsia="pt-BR"/>
              </w:rPr>
              <w:t xml:space="preserve"> et al. 2015, Paterson et al. 2015, </w:t>
            </w:r>
            <w:proofErr w:type="spellStart"/>
            <w:r w:rsidRPr="00915FC0">
              <w:rPr>
                <w:rFonts w:ascii="Arial" w:eastAsia="Times New Roman" w:hAnsi="Arial" w:cs="Arial"/>
                <w:color w:val="000000"/>
                <w:sz w:val="24"/>
                <w:szCs w:val="24"/>
                <w:lang w:val="fr-FR" w:eastAsia="pt-BR"/>
              </w:rPr>
              <w:t>Barrios-O'Neill</w:t>
            </w:r>
            <w:proofErr w:type="spellEnd"/>
            <w:r w:rsidRPr="00915FC0">
              <w:rPr>
                <w:rFonts w:ascii="Arial" w:eastAsia="Times New Roman" w:hAnsi="Arial" w:cs="Arial"/>
                <w:color w:val="000000"/>
                <w:sz w:val="24"/>
                <w:szCs w:val="24"/>
                <w:lang w:val="fr-FR" w:eastAsia="pt-BR"/>
              </w:rPr>
              <w:t xml:space="preserve"> et al. 2015, </w:t>
            </w:r>
            <w:proofErr w:type="spellStart"/>
            <w:r w:rsidRPr="00915FC0">
              <w:rPr>
                <w:rFonts w:ascii="Arial" w:eastAsia="Times New Roman" w:hAnsi="Arial" w:cs="Arial"/>
                <w:color w:val="000000"/>
                <w:sz w:val="24"/>
                <w:szCs w:val="24"/>
                <w:lang w:val="fr-FR" w:eastAsia="pt-BR"/>
              </w:rPr>
              <w:t>Laverty</w:t>
            </w:r>
            <w:proofErr w:type="spellEnd"/>
            <w:r w:rsidRPr="00915FC0">
              <w:rPr>
                <w:rFonts w:ascii="Arial" w:eastAsia="Times New Roman" w:hAnsi="Arial" w:cs="Arial"/>
                <w:color w:val="000000"/>
                <w:sz w:val="24"/>
                <w:szCs w:val="24"/>
                <w:lang w:val="fr-FR" w:eastAsia="pt-BR"/>
              </w:rPr>
              <w:t xml:space="preserve"> et al. 2015, Médoc et al. 2015, Xu et al. 2016b, </w:t>
            </w:r>
            <w:proofErr w:type="spellStart"/>
            <w:r w:rsidRPr="00915FC0">
              <w:rPr>
                <w:rFonts w:ascii="Arial" w:eastAsia="Times New Roman" w:hAnsi="Arial" w:cs="Arial"/>
                <w:color w:val="000000"/>
                <w:sz w:val="24"/>
                <w:szCs w:val="24"/>
                <w:lang w:val="fr-FR" w:eastAsia="pt-BR"/>
              </w:rPr>
              <w:t>Rosewarne</w:t>
            </w:r>
            <w:proofErr w:type="spellEnd"/>
            <w:r w:rsidRPr="00915FC0">
              <w:rPr>
                <w:rFonts w:ascii="Arial" w:eastAsia="Times New Roman" w:hAnsi="Arial" w:cs="Arial"/>
                <w:color w:val="000000"/>
                <w:sz w:val="24"/>
                <w:szCs w:val="24"/>
                <w:lang w:val="fr-FR" w:eastAsia="pt-BR"/>
              </w:rPr>
              <w:t xml:space="preserve"> et al. 2016, Taylor &amp; Dunn 2017, </w:t>
            </w:r>
            <w:proofErr w:type="spellStart"/>
            <w:r w:rsidRPr="00915FC0">
              <w:rPr>
                <w:rFonts w:ascii="Arial" w:eastAsia="Times New Roman" w:hAnsi="Arial" w:cs="Arial"/>
                <w:color w:val="000000"/>
                <w:sz w:val="24"/>
                <w:szCs w:val="24"/>
                <w:lang w:val="fr-FR" w:eastAsia="pt-BR"/>
              </w:rPr>
              <w:t>Laverty</w:t>
            </w:r>
            <w:proofErr w:type="spellEnd"/>
            <w:r w:rsidRPr="00915FC0">
              <w:rPr>
                <w:rFonts w:ascii="Arial" w:eastAsia="Times New Roman" w:hAnsi="Arial" w:cs="Arial"/>
                <w:color w:val="000000"/>
                <w:sz w:val="24"/>
                <w:szCs w:val="24"/>
                <w:lang w:val="fr-FR" w:eastAsia="pt-BR"/>
              </w:rPr>
              <w:t xml:space="preserve"> et al. 2017b, Guo et al. 2017, </w:t>
            </w:r>
            <w:proofErr w:type="spellStart"/>
            <w:r w:rsidRPr="00915FC0">
              <w:rPr>
                <w:rFonts w:ascii="Arial" w:eastAsia="Times New Roman" w:hAnsi="Arial" w:cs="Arial"/>
                <w:color w:val="000000"/>
                <w:sz w:val="24"/>
                <w:szCs w:val="24"/>
                <w:lang w:val="fr-FR" w:eastAsia="pt-BR"/>
              </w:rPr>
              <w:t>Iltis</w:t>
            </w:r>
            <w:proofErr w:type="spellEnd"/>
            <w:r w:rsidRPr="00915FC0">
              <w:rPr>
                <w:rFonts w:ascii="Arial" w:eastAsia="Times New Roman" w:hAnsi="Arial" w:cs="Arial"/>
                <w:color w:val="000000"/>
                <w:sz w:val="24"/>
                <w:szCs w:val="24"/>
                <w:lang w:val="fr-FR" w:eastAsia="pt-BR"/>
              </w:rPr>
              <w:t xml:space="preserve"> et al. 2018, Médoc et al. 2018, </w:t>
            </w:r>
            <w:proofErr w:type="spellStart"/>
            <w:r w:rsidRPr="00915FC0">
              <w:rPr>
                <w:rFonts w:ascii="Arial" w:eastAsia="Times New Roman" w:hAnsi="Arial" w:cs="Arial"/>
                <w:color w:val="000000"/>
                <w:sz w:val="24"/>
                <w:szCs w:val="24"/>
                <w:lang w:val="fr-FR" w:eastAsia="pt-BR"/>
              </w:rPr>
              <w:t>Poley</w:t>
            </w:r>
            <w:proofErr w:type="spellEnd"/>
            <w:r w:rsidRPr="00915FC0">
              <w:rPr>
                <w:rFonts w:ascii="Arial" w:eastAsia="Times New Roman" w:hAnsi="Arial" w:cs="Arial"/>
                <w:color w:val="000000"/>
                <w:sz w:val="24"/>
                <w:szCs w:val="24"/>
                <w:lang w:val="fr-FR" w:eastAsia="pt-BR"/>
              </w:rPr>
              <w:t xml:space="preserve"> et al. 2018, Hoxha et al. 2018, Taylor &amp; Dunn 2018, Kemp et al. 2018, </w:t>
            </w:r>
            <w:proofErr w:type="spellStart"/>
            <w:r w:rsidRPr="00915FC0">
              <w:rPr>
                <w:rFonts w:ascii="Arial" w:eastAsia="Times New Roman" w:hAnsi="Arial" w:cs="Arial"/>
                <w:color w:val="000000"/>
                <w:sz w:val="24"/>
                <w:szCs w:val="24"/>
                <w:lang w:val="fr-FR" w:eastAsia="pt-BR"/>
              </w:rPr>
              <w:t>Bunke</w:t>
            </w:r>
            <w:proofErr w:type="spellEnd"/>
            <w:r w:rsidRPr="00915FC0">
              <w:rPr>
                <w:rFonts w:ascii="Arial" w:eastAsia="Times New Roman" w:hAnsi="Arial" w:cs="Arial"/>
                <w:color w:val="000000"/>
                <w:sz w:val="24"/>
                <w:szCs w:val="24"/>
                <w:lang w:val="fr-FR" w:eastAsia="pt-BR"/>
              </w:rPr>
              <w:t xml:space="preserve"> et al. 2019, Crookes et al. 2019, </w:t>
            </w:r>
            <w:proofErr w:type="spellStart"/>
            <w:r w:rsidRPr="00915FC0">
              <w:rPr>
                <w:rFonts w:ascii="Arial" w:eastAsia="Times New Roman" w:hAnsi="Arial" w:cs="Arial"/>
                <w:color w:val="000000"/>
                <w:sz w:val="24"/>
                <w:szCs w:val="24"/>
                <w:lang w:val="fr-FR" w:eastAsia="pt-BR"/>
              </w:rPr>
              <w:t>Paton</w:t>
            </w:r>
            <w:proofErr w:type="spellEnd"/>
            <w:r w:rsidRPr="00915FC0">
              <w:rPr>
                <w:rFonts w:ascii="Arial" w:eastAsia="Times New Roman" w:hAnsi="Arial" w:cs="Arial"/>
                <w:color w:val="000000"/>
                <w:sz w:val="24"/>
                <w:szCs w:val="24"/>
                <w:lang w:val="fr-FR" w:eastAsia="pt-BR"/>
              </w:rPr>
              <w:t xml:space="preserve"> et al. 2019, Hoxha et al. 2019, Britton et al. 2019, Mofu et al. 2019b, Mofu et al. 2019a, </w:t>
            </w:r>
            <w:proofErr w:type="spellStart"/>
            <w:r w:rsidRPr="00915FC0">
              <w:rPr>
                <w:rFonts w:ascii="Arial" w:eastAsia="Times New Roman" w:hAnsi="Arial" w:cs="Arial"/>
                <w:color w:val="000000"/>
                <w:sz w:val="24"/>
                <w:szCs w:val="24"/>
                <w:lang w:val="fr-FR" w:eastAsia="pt-BR"/>
              </w:rPr>
              <w:t>Fincham</w:t>
            </w:r>
            <w:proofErr w:type="spellEnd"/>
            <w:r w:rsidRPr="00915FC0">
              <w:rPr>
                <w:rFonts w:ascii="Arial" w:eastAsia="Times New Roman" w:hAnsi="Arial" w:cs="Arial"/>
                <w:color w:val="000000"/>
                <w:sz w:val="24"/>
                <w:szCs w:val="24"/>
                <w:lang w:val="fr-FR" w:eastAsia="pt-BR"/>
              </w:rPr>
              <w:t xml:space="preserve"> et al. 2019, Faria et al. 2019, </w:t>
            </w:r>
            <w:proofErr w:type="spellStart"/>
            <w:r w:rsidRPr="00915FC0">
              <w:rPr>
                <w:rFonts w:ascii="Arial" w:eastAsia="Times New Roman" w:hAnsi="Arial" w:cs="Arial"/>
                <w:color w:val="000000"/>
                <w:sz w:val="24"/>
                <w:szCs w:val="24"/>
                <w:lang w:val="fr-FR" w:eastAsia="pt-BR"/>
              </w:rPr>
              <w:t>DeRoy</w:t>
            </w:r>
            <w:proofErr w:type="spellEnd"/>
            <w:r w:rsidRPr="00915FC0">
              <w:rPr>
                <w:rFonts w:ascii="Arial" w:eastAsia="Times New Roman" w:hAnsi="Arial" w:cs="Arial"/>
                <w:color w:val="000000"/>
                <w:sz w:val="24"/>
                <w:szCs w:val="24"/>
                <w:lang w:val="fr-FR" w:eastAsia="pt-BR"/>
              </w:rPr>
              <w:t xml:space="preserve"> et al. 2020b, </w:t>
            </w:r>
            <w:proofErr w:type="spellStart"/>
            <w:r w:rsidRPr="00915FC0">
              <w:rPr>
                <w:rFonts w:ascii="Arial" w:eastAsia="Times New Roman" w:hAnsi="Arial" w:cs="Arial"/>
                <w:color w:val="000000"/>
                <w:sz w:val="24"/>
                <w:szCs w:val="24"/>
                <w:lang w:val="fr-FR" w:eastAsia="pt-BR"/>
              </w:rPr>
              <w:t>Otturi</w:t>
            </w:r>
            <w:proofErr w:type="spellEnd"/>
            <w:r w:rsidRPr="00915FC0">
              <w:rPr>
                <w:rFonts w:ascii="Arial" w:eastAsia="Times New Roman" w:hAnsi="Arial" w:cs="Arial"/>
                <w:color w:val="000000"/>
                <w:sz w:val="24"/>
                <w:szCs w:val="24"/>
                <w:lang w:val="fr-FR" w:eastAsia="pt-BR"/>
              </w:rPr>
              <w:t xml:space="preserve"> et al. 2020, Carvalho et al. 2020, Dickey et al. 2021</w:t>
            </w:r>
          </w:p>
        </w:tc>
      </w:tr>
      <w:tr w:rsidR="00017636" w:rsidRPr="00982FB7" w14:paraId="7CD4C931" w14:textId="77777777" w:rsidTr="003C0DDE">
        <w:trPr>
          <w:trHeight w:val="600"/>
        </w:trPr>
        <w:tc>
          <w:tcPr>
            <w:tcW w:w="703" w:type="pct"/>
            <w:tcBorders>
              <w:top w:val="nil"/>
              <w:left w:val="nil"/>
              <w:bottom w:val="nil"/>
              <w:right w:val="nil"/>
            </w:tcBorders>
          </w:tcPr>
          <w:p w14:paraId="2274AE7B"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715674A1"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Consumer</w:t>
            </w:r>
            <w:proofErr w:type="spellEnd"/>
            <w:r w:rsidRPr="00915FC0">
              <w:rPr>
                <w:rFonts w:ascii="Arial" w:eastAsia="Times New Roman" w:hAnsi="Arial" w:cs="Arial"/>
                <w:color w:val="000000"/>
                <w:sz w:val="24"/>
                <w:szCs w:val="24"/>
                <w:lang w:eastAsia="pt-BR"/>
              </w:rPr>
              <w:t xml:space="preserve"> sex</w:t>
            </w:r>
          </w:p>
        </w:tc>
        <w:tc>
          <w:tcPr>
            <w:tcW w:w="1897" w:type="pct"/>
            <w:tcBorders>
              <w:top w:val="nil"/>
              <w:left w:val="nil"/>
              <w:bottom w:val="nil"/>
              <w:right w:val="nil"/>
            </w:tcBorders>
            <w:shd w:val="clear" w:color="auto" w:fill="auto"/>
            <w:hideMark/>
          </w:tcPr>
          <w:p w14:paraId="1CC53D6D"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of both sexes of the consumer.</w:t>
            </w:r>
          </w:p>
        </w:tc>
        <w:tc>
          <w:tcPr>
            <w:tcW w:w="1255" w:type="pct"/>
            <w:tcBorders>
              <w:top w:val="nil"/>
              <w:left w:val="nil"/>
              <w:bottom w:val="nil"/>
              <w:right w:val="nil"/>
            </w:tcBorders>
            <w:shd w:val="clear" w:color="auto" w:fill="auto"/>
            <w:hideMark/>
          </w:tcPr>
          <w:p w14:paraId="55D238AB"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 xml:space="preserve">Li et al. 2017, </w:t>
            </w:r>
            <w:proofErr w:type="spellStart"/>
            <w:r w:rsidRPr="00915FC0">
              <w:rPr>
                <w:rFonts w:ascii="Arial" w:eastAsia="Times New Roman" w:hAnsi="Arial" w:cs="Arial"/>
                <w:color w:val="000000"/>
                <w:sz w:val="24"/>
                <w:szCs w:val="24"/>
                <w:lang w:val="fr-FR" w:eastAsia="pt-BR"/>
              </w:rPr>
              <w:t>Poley</w:t>
            </w:r>
            <w:proofErr w:type="spellEnd"/>
            <w:r w:rsidRPr="00915FC0">
              <w:rPr>
                <w:rFonts w:ascii="Arial" w:eastAsia="Times New Roman" w:hAnsi="Arial" w:cs="Arial"/>
                <w:color w:val="000000"/>
                <w:sz w:val="24"/>
                <w:szCs w:val="24"/>
                <w:lang w:val="fr-FR" w:eastAsia="pt-BR"/>
              </w:rPr>
              <w:t xml:space="preserve"> et al. 2018, </w:t>
            </w:r>
            <w:proofErr w:type="spellStart"/>
            <w:r w:rsidRPr="00915FC0">
              <w:rPr>
                <w:rFonts w:ascii="Arial" w:eastAsia="Times New Roman" w:hAnsi="Arial" w:cs="Arial"/>
                <w:color w:val="000000"/>
                <w:sz w:val="24"/>
                <w:szCs w:val="24"/>
                <w:lang w:val="fr-FR" w:eastAsia="pt-BR"/>
              </w:rPr>
              <w:t>Linzmaier</w:t>
            </w:r>
            <w:proofErr w:type="spellEnd"/>
            <w:r w:rsidRPr="00915FC0">
              <w:rPr>
                <w:rFonts w:ascii="Arial" w:eastAsia="Times New Roman" w:hAnsi="Arial" w:cs="Arial"/>
                <w:color w:val="000000"/>
                <w:sz w:val="24"/>
                <w:szCs w:val="24"/>
                <w:lang w:val="fr-FR" w:eastAsia="pt-BR"/>
              </w:rPr>
              <w:t xml:space="preserve"> &amp; </w:t>
            </w:r>
            <w:proofErr w:type="spellStart"/>
            <w:r w:rsidRPr="00915FC0">
              <w:rPr>
                <w:rFonts w:ascii="Arial" w:eastAsia="Times New Roman" w:hAnsi="Arial" w:cs="Arial"/>
                <w:color w:val="000000"/>
                <w:sz w:val="24"/>
                <w:szCs w:val="24"/>
                <w:lang w:val="fr-FR" w:eastAsia="pt-BR"/>
              </w:rPr>
              <w:t>Jeschke</w:t>
            </w:r>
            <w:proofErr w:type="spellEnd"/>
            <w:r w:rsidRPr="00915FC0">
              <w:rPr>
                <w:rFonts w:ascii="Arial" w:eastAsia="Times New Roman" w:hAnsi="Arial" w:cs="Arial"/>
                <w:color w:val="000000"/>
                <w:sz w:val="24"/>
                <w:szCs w:val="24"/>
                <w:lang w:val="fr-FR" w:eastAsia="pt-BR"/>
              </w:rPr>
              <w:t xml:space="preserve"> 2020</w:t>
            </w:r>
          </w:p>
        </w:tc>
      </w:tr>
      <w:tr w:rsidR="00017636" w:rsidRPr="00915FC0" w14:paraId="5056B9E5" w14:textId="77777777" w:rsidTr="003C0DDE">
        <w:trPr>
          <w:trHeight w:val="600"/>
        </w:trPr>
        <w:tc>
          <w:tcPr>
            <w:tcW w:w="703" w:type="pct"/>
            <w:tcBorders>
              <w:top w:val="nil"/>
              <w:left w:val="nil"/>
              <w:bottom w:val="nil"/>
              <w:right w:val="nil"/>
            </w:tcBorders>
          </w:tcPr>
          <w:p w14:paraId="0A374B2C"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064B9FE5"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Consumer</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source</w:t>
            </w:r>
            <w:proofErr w:type="spellEnd"/>
          </w:p>
        </w:tc>
        <w:tc>
          <w:tcPr>
            <w:tcW w:w="1897" w:type="pct"/>
            <w:tcBorders>
              <w:top w:val="nil"/>
              <w:left w:val="nil"/>
              <w:bottom w:val="nil"/>
              <w:right w:val="nil"/>
            </w:tcBorders>
            <w:shd w:val="clear" w:color="auto" w:fill="auto"/>
            <w:hideMark/>
          </w:tcPr>
          <w:p w14:paraId="1E41BD8E"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 xml:space="preserve">The study </w:t>
            </w:r>
            <w:proofErr w:type="spellStart"/>
            <w:r w:rsidRPr="00915FC0">
              <w:rPr>
                <w:rFonts w:ascii="Arial" w:eastAsia="Times New Roman" w:hAnsi="Arial" w:cs="Arial"/>
                <w:color w:val="000000"/>
                <w:sz w:val="24"/>
                <w:szCs w:val="24"/>
                <w:lang w:val="en-US" w:eastAsia="pt-BR"/>
              </w:rPr>
              <w:t>analysed</w:t>
            </w:r>
            <w:proofErr w:type="spellEnd"/>
            <w:r w:rsidRPr="00915FC0">
              <w:rPr>
                <w:rFonts w:ascii="Arial" w:eastAsia="Times New Roman" w:hAnsi="Arial" w:cs="Arial"/>
                <w:color w:val="000000"/>
                <w:sz w:val="24"/>
                <w:szCs w:val="24"/>
                <w:lang w:val="en-US" w:eastAsia="pt-BR"/>
              </w:rPr>
              <w:t xml:space="preserve"> the FR of the same species from different sources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wild and commercial stock).</w:t>
            </w:r>
          </w:p>
        </w:tc>
        <w:tc>
          <w:tcPr>
            <w:tcW w:w="1255" w:type="pct"/>
            <w:tcBorders>
              <w:top w:val="nil"/>
              <w:left w:val="nil"/>
              <w:bottom w:val="nil"/>
              <w:right w:val="nil"/>
            </w:tcBorders>
            <w:shd w:val="clear" w:color="auto" w:fill="auto"/>
            <w:hideMark/>
          </w:tcPr>
          <w:p w14:paraId="5B11AE40"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Linzmaier</w:t>
            </w:r>
            <w:proofErr w:type="spellEnd"/>
            <w:r w:rsidRPr="00915FC0">
              <w:rPr>
                <w:rFonts w:ascii="Arial" w:eastAsia="Times New Roman" w:hAnsi="Arial" w:cs="Arial"/>
                <w:color w:val="000000"/>
                <w:sz w:val="24"/>
                <w:szCs w:val="24"/>
                <w:lang w:eastAsia="pt-BR"/>
              </w:rPr>
              <w:t xml:space="preserve"> &amp; </w:t>
            </w:r>
            <w:proofErr w:type="spellStart"/>
            <w:r w:rsidRPr="00915FC0">
              <w:rPr>
                <w:rFonts w:ascii="Arial" w:eastAsia="Times New Roman" w:hAnsi="Arial" w:cs="Arial"/>
                <w:color w:val="000000"/>
                <w:sz w:val="24"/>
                <w:szCs w:val="24"/>
                <w:lang w:eastAsia="pt-BR"/>
              </w:rPr>
              <w:t>Jeschke</w:t>
            </w:r>
            <w:proofErr w:type="spellEnd"/>
            <w:r w:rsidRPr="00915FC0">
              <w:rPr>
                <w:rFonts w:ascii="Arial" w:eastAsia="Times New Roman" w:hAnsi="Arial" w:cs="Arial"/>
                <w:color w:val="000000"/>
                <w:sz w:val="24"/>
                <w:szCs w:val="24"/>
                <w:lang w:eastAsia="pt-BR"/>
              </w:rPr>
              <w:t xml:space="preserve"> 2020</w:t>
            </w:r>
          </w:p>
        </w:tc>
      </w:tr>
      <w:tr w:rsidR="00017636" w:rsidRPr="00982FB7" w14:paraId="452F22D0" w14:textId="77777777" w:rsidTr="003C0DDE">
        <w:trPr>
          <w:trHeight w:val="1500"/>
        </w:trPr>
        <w:tc>
          <w:tcPr>
            <w:tcW w:w="703" w:type="pct"/>
            <w:tcBorders>
              <w:top w:val="nil"/>
              <w:left w:val="nil"/>
              <w:bottom w:val="nil"/>
              <w:right w:val="nil"/>
            </w:tcBorders>
          </w:tcPr>
          <w:p w14:paraId="2A266E91"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nil"/>
              <w:left w:val="nil"/>
              <w:bottom w:val="nil"/>
              <w:right w:val="nil"/>
            </w:tcBorders>
            <w:shd w:val="clear" w:color="auto" w:fill="auto"/>
            <w:noWrap/>
            <w:hideMark/>
          </w:tcPr>
          <w:p w14:paraId="1F6C8B7E"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Infection</w:t>
            </w:r>
            <w:proofErr w:type="spellEnd"/>
          </w:p>
        </w:tc>
        <w:tc>
          <w:tcPr>
            <w:tcW w:w="1897" w:type="pct"/>
            <w:tcBorders>
              <w:top w:val="nil"/>
              <w:left w:val="nil"/>
              <w:bottom w:val="nil"/>
              <w:right w:val="nil"/>
            </w:tcBorders>
            <w:shd w:val="clear" w:color="auto" w:fill="auto"/>
            <w:hideMark/>
          </w:tcPr>
          <w:p w14:paraId="223019F2"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investigated the effect of an infection/parasitism on the FR of the consumer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healthy and infected, </w:t>
            </w:r>
            <w:proofErr w:type="spellStart"/>
            <w:r w:rsidRPr="00915FC0">
              <w:rPr>
                <w:rFonts w:ascii="Arial" w:eastAsia="Times New Roman" w:hAnsi="Arial" w:cs="Arial"/>
                <w:color w:val="000000"/>
                <w:sz w:val="24"/>
                <w:szCs w:val="24"/>
                <w:lang w:val="en-US" w:eastAsia="pt-BR"/>
              </w:rPr>
              <w:t>unparasitised</w:t>
            </w:r>
            <w:proofErr w:type="spellEnd"/>
            <w:r w:rsidRPr="00915FC0">
              <w:rPr>
                <w:rFonts w:ascii="Arial" w:eastAsia="Times New Roman" w:hAnsi="Arial" w:cs="Arial"/>
                <w:color w:val="000000"/>
                <w:sz w:val="24"/>
                <w:szCs w:val="24"/>
                <w:lang w:val="en-US" w:eastAsia="pt-BR"/>
              </w:rPr>
              <w:t xml:space="preserve"> and </w:t>
            </w:r>
            <w:proofErr w:type="spellStart"/>
            <w:r w:rsidRPr="00915FC0">
              <w:rPr>
                <w:rFonts w:ascii="Arial" w:eastAsia="Times New Roman" w:hAnsi="Arial" w:cs="Arial"/>
                <w:color w:val="000000"/>
                <w:sz w:val="24"/>
                <w:szCs w:val="24"/>
                <w:lang w:val="en-US" w:eastAsia="pt-BR"/>
              </w:rPr>
              <w:t>parasitised</w:t>
            </w:r>
            <w:proofErr w:type="spellEnd"/>
            <w:r w:rsidRPr="00915FC0">
              <w:rPr>
                <w:rFonts w:ascii="Arial" w:eastAsia="Times New Roman" w:hAnsi="Arial" w:cs="Arial"/>
                <w:color w:val="000000"/>
                <w:sz w:val="24"/>
                <w:szCs w:val="24"/>
                <w:lang w:val="en-US" w:eastAsia="pt-BR"/>
              </w:rPr>
              <w:t>). Some studies used naturally infected individuals, whereas other infected them in the laboratory.</w:t>
            </w:r>
          </w:p>
        </w:tc>
        <w:tc>
          <w:tcPr>
            <w:tcW w:w="1255" w:type="pct"/>
            <w:tcBorders>
              <w:top w:val="nil"/>
              <w:left w:val="nil"/>
              <w:bottom w:val="nil"/>
              <w:right w:val="nil"/>
            </w:tcBorders>
            <w:shd w:val="clear" w:color="auto" w:fill="auto"/>
            <w:hideMark/>
          </w:tcPr>
          <w:p w14:paraId="2A602318"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 xml:space="preserve">Dick et al. 2010, </w:t>
            </w:r>
            <w:proofErr w:type="spellStart"/>
            <w:r w:rsidRPr="00915FC0">
              <w:rPr>
                <w:rFonts w:ascii="Arial" w:eastAsia="Times New Roman" w:hAnsi="Arial" w:cs="Arial"/>
                <w:color w:val="000000"/>
                <w:sz w:val="24"/>
                <w:szCs w:val="24"/>
                <w:lang w:val="fr-FR" w:eastAsia="pt-BR"/>
              </w:rPr>
              <w:t>Haddaway</w:t>
            </w:r>
            <w:proofErr w:type="spellEnd"/>
            <w:r w:rsidRPr="00915FC0">
              <w:rPr>
                <w:rFonts w:ascii="Arial" w:eastAsia="Times New Roman" w:hAnsi="Arial" w:cs="Arial"/>
                <w:color w:val="000000"/>
                <w:sz w:val="24"/>
                <w:szCs w:val="24"/>
                <w:lang w:val="fr-FR" w:eastAsia="pt-BR"/>
              </w:rPr>
              <w:t xml:space="preserve"> et al. 2012, Paterson et al. 2015, </w:t>
            </w:r>
            <w:proofErr w:type="spellStart"/>
            <w:r w:rsidRPr="00915FC0">
              <w:rPr>
                <w:rFonts w:ascii="Arial" w:eastAsia="Times New Roman" w:hAnsi="Arial" w:cs="Arial"/>
                <w:color w:val="000000"/>
                <w:sz w:val="24"/>
                <w:szCs w:val="24"/>
                <w:lang w:val="fr-FR" w:eastAsia="pt-BR"/>
              </w:rPr>
              <w:t>Laverty</w:t>
            </w:r>
            <w:proofErr w:type="spellEnd"/>
            <w:r w:rsidRPr="00915FC0">
              <w:rPr>
                <w:rFonts w:ascii="Arial" w:eastAsia="Times New Roman" w:hAnsi="Arial" w:cs="Arial"/>
                <w:color w:val="000000"/>
                <w:sz w:val="24"/>
                <w:szCs w:val="24"/>
                <w:lang w:val="fr-FR" w:eastAsia="pt-BR"/>
              </w:rPr>
              <w:t xml:space="preserve"> et al. 2017a, </w:t>
            </w:r>
            <w:proofErr w:type="spellStart"/>
            <w:r w:rsidRPr="00915FC0">
              <w:rPr>
                <w:rFonts w:ascii="Arial" w:eastAsia="Times New Roman" w:hAnsi="Arial" w:cs="Arial"/>
                <w:color w:val="000000"/>
                <w:sz w:val="24"/>
                <w:szCs w:val="24"/>
                <w:lang w:val="fr-FR" w:eastAsia="pt-BR"/>
              </w:rPr>
              <w:t>Iltis</w:t>
            </w:r>
            <w:proofErr w:type="spellEnd"/>
            <w:r w:rsidRPr="00915FC0">
              <w:rPr>
                <w:rFonts w:ascii="Arial" w:eastAsia="Times New Roman" w:hAnsi="Arial" w:cs="Arial"/>
                <w:color w:val="000000"/>
                <w:sz w:val="24"/>
                <w:szCs w:val="24"/>
                <w:lang w:val="fr-FR" w:eastAsia="pt-BR"/>
              </w:rPr>
              <w:t xml:space="preserve"> et al. 2018, </w:t>
            </w:r>
            <w:proofErr w:type="spellStart"/>
            <w:r w:rsidRPr="00915FC0">
              <w:rPr>
                <w:rFonts w:ascii="Arial" w:eastAsia="Times New Roman" w:hAnsi="Arial" w:cs="Arial"/>
                <w:color w:val="000000"/>
                <w:sz w:val="24"/>
                <w:szCs w:val="24"/>
                <w:lang w:val="fr-FR" w:eastAsia="pt-BR"/>
              </w:rPr>
              <w:t>Bunke</w:t>
            </w:r>
            <w:proofErr w:type="spellEnd"/>
            <w:r w:rsidRPr="00915FC0">
              <w:rPr>
                <w:rFonts w:ascii="Arial" w:eastAsia="Times New Roman" w:hAnsi="Arial" w:cs="Arial"/>
                <w:color w:val="000000"/>
                <w:sz w:val="24"/>
                <w:szCs w:val="24"/>
                <w:lang w:val="fr-FR" w:eastAsia="pt-BR"/>
              </w:rPr>
              <w:t xml:space="preserve"> et al. 2019, </w:t>
            </w:r>
            <w:proofErr w:type="spellStart"/>
            <w:r w:rsidRPr="00915FC0">
              <w:rPr>
                <w:rFonts w:ascii="Arial" w:eastAsia="Times New Roman" w:hAnsi="Arial" w:cs="Arial"/>
                <w:color w:val="000000"/>
                <w:sz w:val="24"/>
                <w:szCs w:val="24"/>
                <w:lang w:val="fr-FR" w:eastAsia="pt-BR"/>
              </w:rPr>
              <w:t>Fincham</w:t>
            </w:r>
            <w:proofErr w:type="spellEnd"/>
            <w:r w:rsidRPr="00915FC0">
              <w:rPr>
                <w:rFonts w:ascii="Arial" w:eastAsia="Times New Roman" w:hAnsi="Arial" w:cs="Arial"/>
                <w:color w:val="000000"/>
                <w:sz w:val="24"/>
                <w:szCs w:val="24"/>
                <w:lang w:val="fr-FR" w:eastAsia="pt-BR"/>
              </w:rPr>
              <w:t xml:space="preserve"> et al. 2019</w:t>
            </w:r>
          </w:p>
        </w:tc>
      </w:tr>
      <w:tr w:rsidR="00017636" w:rsidRPr="00982FB7" w14:paraId="26C8F847" w14:textId="77777777" w:rsidTr="003C0DDE">
        <w:trPr>
          <w:trHeight w:val="1200"/>
        </w:trPr>
        <w:tc>
          <w:tcPr>
            <w:tcW w:w="703" w:type="pct"/>
            <w:tcBorders>
              <w:top w:val="nil"/>
              <w:left w:val="nil"/>
              <w:bottom w:val="nil"/>
              <w:right w:val="nil"/>
            </w:tcBorders>
          </w:tcPr>
          <w:p w14:paraId="3C577043"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017A86FF"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Invasion</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gradient</w:t>
            </w:r>
            <w:proofErr w:type="spellEnd"/>
          </w:p>
        </w:tc>
        <w:tc>
          <w:tcPr>
            <w:tcW w:w="1897" w:type="pct"/>
            <w:tcBorders>
              <w:top w:val="nil"/>
              <w:left w:val="nil"/>
              <w:bottom w:val="nil"/>
              <w:right w:val="nil"/>
            </w:tcBorders>
            <w:shd w:val="clear" w:color="auto" w:fill="auto"/>
            <w:hideMark/>
          </w:tcPr>
          <w:p w14:paraId="54999125"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compared the FR of different populations of the same species, collected in several locations along the invasion pathway gradient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invasion front and well-established/low- or high density sites).</w:t>
            </w:r>
          </w:p>
        </w:tc>
        <w:tc>
          <w:tcPr>
            <w:tcW w:w="1255" w:type="pct"/>
            <w:tcBorders>
              <w:top w:val="nil"/>
              <w:left w:val="nil"/>
              <w:bottom w:val="nil"/>
              <w:right w:val="nil"/>
            </w:tcBorders>
            <w:shd w:val="clear" w:color="auto" w:fill="auto"/>
            <w:hideMark/>
          </w:tcPr>
          <w:p w14:paraId="22620E3D" w14:textId="77777777" w:rsidR="00017636" w:rsidRPr="00915FC0" w:rsidRDefault="00017636" w:rsidP="003C0DDE">
            <w:pPr>
              <w:spacing w:line="240" w:lineRule="auto"/>
              <w:rPr>
                <w:rFonts w:ascii="Arial" w:eastAsia="Times New Roman" w:hAnsi="Arial" w:cs="Arial"/>
                <w:color w:val="000000"/>
                <w:sz w:val="24"/>
                <w:szCs w:val="24"/>
                <w:lang w:val="fr-FR" w:eastAsia="pt-BR"/>
              </w:rPr>
            </w:pPr>
            <w:proofErr w:type="spellStart"/>
            <w:r w:rsidRPr="00915FC0">
              <w:rPr>
                <w:rFonts w:ascii="Arial" w:eastAsia="Times New Roman" w:hAnsi="Arial" w:cs="Arial"/>
                <w:color w:val="000000"/>
                <w:sz w:val="24"/>
                <w:szCs w:val="24"/>
                <w:lang w:val="fr-FR" w:eastAsia="pt-BR"/>
              </w:rPr>
              <w:t>Iacarella</w:t>
            </w:r>
            <w:proofErr w:type="spellEnd"/>
            <w:r w:rsidRPr="00915FC0">
              <w:rPr>
                <w:rFonts w:ascii="Arial" w:eastAsia="Times New Roman" w:hAnsi="Arial" w:cs="Arial"/>
                <w:color w:val="000000"/>
                <w:sz w:val="24"/>
                <w:szCs w:val="24"/>
                <w:lang w:val="fr-FR" w:eastAsia="pt-BR"/>
              </w:rPr>
              <w:t xml:space="preserve"> et al. 2015b, </w:t>
            </w:r>
            <w:proofErr w:type="spellStart"/>
            <w:r w:rsidRPr="00915FC0">
              <w:rPr>
                <w:rFonts w:ascii="Arial" w:eastAsia="Times New Roman" w:hAnsi="Arial" w:cs="Arial"/>
                <w:color w:val="000000"/>
                <w:sz w:val="24"/>
                <w:szCs w:val="24"/>
                <w:lang w:val="fr-FR" w:eastAsia="pt-BR"/>
              </w:rPr>
              <w:t>Paton</w:t>
            </w:r>
            <w:proofErr w:type="spellEnd"/>
            <w:r w:rsidRPr="00915FC0">
              <w:rPr>
                <w:rFonts w:ascii="Arial" w:eastAsia="Times New Roman" w:hAnsi="Arial" w:cs="Arial"/>
                <w:color w:val="000000"/>
                <w:sz w:val="24"/>
                <w:szCs w:val="24"/>
                <w:lang w:val="fr-FR" w:eastAsia="pt-BR"/>
              </w:rPr>
              <w:t xml:space="preserve"> et al. 2019</w:t>
            </w:r>
          </w:p>
        </w:tc>
      </w:tr>
      <w:tr w:rsidR="00017636" w:rsidRPr="00915FC0" w14:paraId="6466C59F" w14:textId="77777777" w:rsidTr="003C0DDE">
        <w:trPr>
          <w:trHeight w:val="900"/>
        </w:trPr>
        <w:tc>
          <w:tcPr>
            <w:tcW w:w="703" w:type="pct"/>
            <w:tcBorders>
              <w:top w:val="nil"/>
              <w:left w:val="nil"/>
              <w:bottom w:val="nil"/>
              <w:right w:val="nil"/>
            </w:tcBorders>
          </w:tcPr>
          <w:p w14:paraId="06E98587"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bottom w:val="nil"/>
              <w:right w:val="nil"/>
            </w:tcBorders>
            <w:shd w:val="clear" w:color="auto" w:fill="auto"/>
            <w:noWrap/>
            <w:hideMark/>
          </w:tcPr>
          <w:p w14:paraId="47B43554"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Resource</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exposition</w:t>
            </w:r>
            <w:proofErr w:type="spellEnd"/>
          </w:p>
        </w:tc>
        <w:tc>
          <w:tcPr>
            <w:tcW w:w="1897" w:type="pct"/>
            <w:tcBorders>
              <w:top w:val="nil"/>
              <w:left w:val="nil"/>
              <w:bottom w:val="nil"/>
              <w:right w:val="nil"/>
            </w:tcBorders>
            <w:shd w:val="clear" w:color="auto" w:fill="auto"/>
            <w:hideMark/>
          </w:tcPr>
          <w:p w14:paraId="676EB493"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used a resource species that builds a defensive structure around its body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tubeless individuals and individuals in mud tube).</w:t>
            </w:r>
          </w:p>
        </w:tc>
        <w:tc>
          <w:tcPr>
            <w:tcW w:w="1255" w:type="pct"/>
            <w:tcBorders>
              <w:top w:val="nil"/>
              <w:left w:val="nil"/>
              <w:bottom w:val="nil"/>
              <w:right w:val="nil"/>
            </w:tcBorders>
            <w:shd w:val="clear" w:color="auto" w:fill="auto"/>
            <w:hideMark/>
          </w:tcPr>
          <w:p w14:paraId="1D125C2C"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Bovy</w:t>
            </w:r>
            <w:proofErr w:type="spellEnd"/>
            <w:r w:rsidRPr="00915FC0">
              <w:rPr>
                <w:rFonts w:ascii="Arial" w:eastAsia="Times New Roman" w:hAnsi="Arial" w:cs="Arial"/>
                <w:color w:val="000000"/>
                <w:sz w:val="24"/>
                <w:szCs w:val="24"/>
                <w:lang w:eastAsia="pt-BR"/>
              </w:rPr>
              <w:t xml:space="preserve"> et al. 2015</w:t>
            </w:r>
          </w:p>
        </w:tc>
      </w:tr>
      <w:tr w:rsidR="00017636" w:rsidRPr="00982FB7" w14:paraId="5AE1DA90" w14:textId="77777777" w:rsidTr="003C0DDE">
        <w:trPr>
          <w:trHeight w:val="2100"/>
        </w:trPr>
        <w:tc>
          <w:tcPr>
            <w:tcW w:w="703" w:type="pct"/>
            <w:tcBorders>
              <w:top w:val="nil"/>
              <w:left w:val="nil"/>
              <w:bottom w:val="nil"/>
              <w:right w:val="nil"/>
            </w:tcBorders>
          </w:tcPr>
          <w:p w14:paraId="55B84318" w14:textId="77777777" w:rsidR="00017636" w:rsidRPr="00915FC0" w:rsidRDefault="00017636" w:rsidP="003C0DDE">
            <w:pPr>
              <w:spacing w:line="240" w:lineRule="auto"/>
              <w:rPr>
                <w:rFonts w:ascii="Arial" w:eastAsia="Times New Roman" w:hAnsi="Arial" w:cs="Arial"/>
                <w:color w:val="000000"/>
                <w:sz w:val="24"/>
                <w:szCs w:val="24"/>
                <w:lang w:eastAsia="pt-BR"/>
              </w:rPr>
            </w:pPr>
          </w:p>
        </w:tc>
        <w:tc>
          <w:tcPr>
            <w:tcW w:w="1145" w:type="pct"/>
            <w:tcBorders>
              <w:top w:val="nil"/>
              <w:left w:val="nil"/>
              <w:bottom w:val="nil"/>
              <w:right w:val="nil"/>
            </w:tcBorders>
            <w:shd w:val="clear" w:color="auto" w:fill="auto"/>
            <w:noWrap/>
            <w:hideMark/>
          </w:tcPr>
          <w:p w14:paraId="18F2E3DC"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Resource</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life</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stage</w:t>
            </w:r>
            <w:proofErr w:type="spellEnd"/>
          </w:p>
        </w:tc>
        <w:tc>
          <w:tcPr>
            <w:tcW w:w="1897" w:type="pct"/>
            <w:tcBorders>
              <w:top w:val="nil"/>
              <w:left w:val="nil"/>
              <w:bottom w:val="nil"/>
              <w:right w:val="nil"/>
            </w:tcBorders>
            <w:shd w:val="clear" w:color="auto" w:fill="auto"/>
            <w:hideMark/>
          </w:tcPr>
          <w:p w14:paraId="391C373A"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tested the FR of the consumer while varying the developmental life stage of the resource (</w:t>
            </w:r>
            <w:proofErr w:type="gramStart"/>
            <w:r w:rsidRPr="00915FC0">
              <w:rPr>
                <w:rFonts w:ascii="Arial" w:eastAsia="Times New Roman" w:hAnsi="Arial" w:cs="Arial"/>
                <w:color w:val="000000"/>
                <w:sz w:val="24"/>
                <w:szCs w:val="24"/>
                <w:lang w:val="en-US" w:eastAsia="pt-BR"/>
              </w:rPr>
              <w:t>e.g.</w:t>
            </w:r>
            <w:proofErr w:type="gramEnd"/>
            <w:r w:rsidRPr="00915FC0">
              <w:rPr>
                <w:rFonts w:ascii="Arial" w:eastAsia="Times New Roman" w:hAnsi="Arial" w:cs="Arial"/>
                <w:color w:val="000000"/>
                <w:sz w:val="24"/>
                <w:szCs w:val="24"/>
                <w:lang w:val="en-US" w:eastAsia="pt-BR"/>
              </w:rPr>
              <w:t xml:space="preserve"> eggs, larvae, adults).</w:t>
            </w:r>
          </w:p>
        </w:tc>
        <w:tc>
          <w:tcPr>
            <w:tcW w:w="1255" w:type="pct"/>
            <w:tcBorders>
              <w:top w:val="nil"/>
              <w:left w:val="nil"/>
              <w:bottom w:val="nil"/>
              <w:right w:val="nil"/>
            </w:tcBorders>
            <w:shd w:val="clear" w:color="auto" w:fill="auto"/>
            <w:hideMark/>
          </w:tcPr>
          <w:p w14:paraId="0A7F90C7" w14:textId="77777777" w:rsidR="00017636" w:rsidRPr="00915FC0" w:rsidRDefault="00017636" w:rsidP="003C0DDE">
            <w:pPr>
              <w:spacing w:line="240" w:lineRule="auto"/>
              <w:rPr>
                <w:rFonts w:ascii="Arial" w:eastAsia="Times New Roman" w:hAnsi="Arial" w:cs="Arial"/>
                <w:color w:val="000000"/>
                <w:sz w:val="24"/>
                <w:szCs w:val="24"/>
                <w:lang w:val="fr-FR" w:eastAsia="pt-BR"/>
              </w:rPr>
            </w:pPr>
            <w:r w:rsidRPr="00915FC0">
              <w:rPr>
                <w:rFonts w:ascii="Arial" w:eastAsia="Times New Roman" w:hAnsi="Arial" w:cs="Arial"/>
                <w:color w:val="000000"/>
                <w:sz w:val="24"/>
                <w:szCs w:val="24"/>
                <w:lang w:val="fr-FR" w:eastAsia="pt-BR"/>
              </w:rPr>
              <w:t xml:space="preserve">Koch et al. 2003, </w:t>
            </w:r>
            <w:proofErr w:type="spellStart"/>
            <w:r w:rsidRPr="00915FC0">
              <w:rPr>
                <w:rFonts w:ascii="Arial" w:eastAsia="Times New Roman" w:hAnsi="Arial" w:cs="Arial"/>
                <w:color w:val="000000"/>
                <w:sz w:val="24"/>
                <w:szCs w:val="24"/>
                <w:lang w:val="fr-FR" w:eastAsia="pt-BR"/>
              </w:rPr>
              <w:t>Farazmand</w:t>
            </w:r>
            <w:proofErr w:type="spellEnd"/>
            <w:r w:rsidRPr="00915FC0">
              <w:rPr>
                <w:rFonts w:ascii="Arial" w:eastAsia="Times New Roman" w:hAnsi="Arial" w:cs="Arial"/>
                <w:color w:val="000000"/>
                <w:sz w:val="24"/>
                <w:szCs w:val="24"/>
                <w:lang w:val="fr-FR" w:eastAsia="pt-BR"/>
              </w:rPr>
              <w:t xml:space="preserve"> et al. 2012, </w:t>
            </w:r>
            <w:proofErr w:type="spellStart"/>
            <w:r w:rsidRPr="00915FC0">
              <w:rPr>
                <w:rFonts w:ascii="Arial" w:eastAsia="Times New Roman" w:hAnsi="Arial" w:cs="Arial"/>
                <w:color w:val="000000"/>
                <w:sz w:val="24"/>
                <w:szCs w:val="24"/>
                <w:lang w:val="fr-FR" w:eastAsia="pt-BR"/>
              </w:rPr>
              <w:t>Renkema</w:t>
            </w:r>
            <w:proofErr w:type="spellEnd"/>
            <w:r w:rsidRPr="00915FC0">
              <w:rPr>
                <w:rFonts w:ascii="Arial" w:eastAsia="Times New Roman" w:hAnsi="Arial" w:cs="Arial"/>
                <w:color w:val="000000"/>
                <w:sz w:val="24"/>
                <w:szCs w:val="24"/>
                <w:lang w:val="fr-FR" w:eastAsia="pt-BR"/>
              </w:rPr>
              <w:t xml:space="preserve"> et al. 2015, </w:t>
            </w:r>
            <w:proofErr w:type="spellStart"/>
            <w:r w:rsidRPr="00915FC0">
              <w:rPr>
                <w:rFonts w:ascii="Arial" w:eastAsia="Times New Roman" w:hAnsi="Arial" w:cs="Arial"/>
                <w:color w:val="000000"/>
                <w:sz w:val="24"/>
                <w:szCs w:val="24"/>
                <w:lang w:val="fr-FR" w:eastAsia="pt-BR"/>
              </w:rPr>
              <w:t>Slaughter</w:t>
            </w:r>
            <w:proofErr w:type="spellEnd"/>
            <w:r w:rsidRPr="00915FC0">
              <w:rPr>
                <w:rFonts w:ascii="Arial" w:eastAsia="Times New Roman" w:hAnsi="Arial" w:cs="Arial"/>
                <w:color w:val="000000"/>
                <w:sz w:val="24"/>
                <w:szCs w:val="24"/>
                <w:lang w:val="fr-FR" w:eastAsia="pt-BR"/>
              </w:rPr>
              <w:t xml:space="preserve"> et al. 2016, Li et al. 2017, Patel &amp; Zhang 2017, Rios-Velasco et al. 2017, </w:t>
            </w:r>
            <w:proofErr w:type="spellStart"/>
            <w:r w:rsidRPr="00915FC0">
              <w:rPr>
                <w:rFonts w:ascii="Arial" w:eastAsia="Times New Roman" w:hAnsi="Arial" w:cs="Arial"/>
                <w:color w:val="000000"/>
                <w:sz w:val="24"/>
                <w:szCs w:val="24"/>
                <w:lang w:val="fr-FR" w:eastAsia="pt-BR"/>
              </w:rPr>
              <w:t>Seyfollahi</w:t>
            </w:r>
            <w:proofErr w:type="spellEnd"/>
            <w:r w:rsidRPr="00915FC0">
              <w:rPr>
                <w:rFonts w:ascii="Arial" w:eastAsia="Times New Roman" w:hAnsi="Arial" w:cs="Arial"/>
                <w:color w:val="000000"/>
                <w:sz w:val="24"/>
                <w:szCs w:val="24"/>
                <w:lang w:val="fr-FR" w:eastAsia="pt-BR"/>
              </w:rPr>
              <w:t xml:space="preserve"> et al. 2019, </w:t>
            </w:r>
            <w:proofErr w:type="spellStart"/>
            <w:r w:rsidRPr="00915FC0">
              <w:rPr>
                <w:rFonts w:ascii="Arial" w:eastAsia="Times New Roman" w:hAnsi="Arial" w:cs="Arial"/>
                <w:color w:val="000000"/>
                <w:sz w:val="24"/>
                <w:szCs w:val="24"/>
                <w:lang w:val="fr-FR" w:eastAsia="pt-BR"/>
              </w:rPr>
              <w:t>Viteri</w:t>
            </w:r>
            <w:proofErr w:type="spellEnd"/>
            <w:r w:rsidRPr="00915FC0">
              <w:rPr>
                <w:rFonts w:ascii="Arial" w:eastAsia="Times New Roman" w:hAnsi="Arial" w:cs="Arial"/>
                <w:color w:val="000000"/>
                <w:sz w:val="24"/>
                <w:szCs w:val="24"/>
                <w:lang w:val="fr-FR" w:eastAsia="pt-BR"/>
              </w:rPr>
              <w:t xml:space="preserve"> Jumbo et al. 2019, </w:t>
            </w:r>
            <w:proofErr w:type="spellStart"/>
            <w:r w:rsidRPr="00915FC0">
              <w:rPr>
                <w:rFonts w:ascii="Arial" w:eastAsia="Times New Roman" w:hAnsi="Arial" w:cs="Arial"/>
                <w:color w:val="000000"/>
                <w:sz w:val="24"/>
                <w:szCs w:val="24"/>
                <w:lang w:val="fr-FR" w:eastAsia="pt-BR"/>
              </w:rPr>
              <w:t>Guleria</w:t>
            </w:r>
            <w:proofErr w:type="spellEnd"/>
            <w:r w:rsidRPr="00915FC0">
              <w:rPr>
                <w:rFonts w:ascii="Arial" w:eastAsia="Times New Roman" w:hAnsi="Arial" w:cs="Arial"/>
                <w:color w:val="000000"/>
                <w:sz w:val="24"/>
                <w:szCs w:val="24"/>
                <w:lang w:val="fr-FR" w:eastAsia="pt-BR"/>
              </w:rPr>
              <w:t xml:space="preserve"> et al. 2021</w:t>
            </w:r>
          </w:p>
        </w:tc>
      </w:tr>
      <w:tr w:rsidR="00017636" w:rsidRPr="00982FB7" w14:paraId="5A1A0285" w14:textId="77777777" w:rsidTr="003C0DDE">
        <w:trPr>
          <w:trHeight w:val="3300"/>
        </w:trPr>
        <w:tc>
          <w:tcPr>
            <w:tcW w:w="703" w:type="pct"/>
            <w:tcBorders>
              <w:top w:val="nil"/>
              <w:left w:val="nil"/>
              <w:right w:val="nil"/>
            </w:tcBorders>
          </w:tcPr>
          <w:p w14:paraId="258AAFF7" w14:textId="77777777" w:rsidR="00017636" w:rsidRPr="00915FC0" w:rsidRDefault="00017636" w:rsidP="003C0DDE">
            <w:pPr>
              <w:spacing w:line="240" w:lineRule="auto"/>
              <w:rPr>
                <w:rFonts w:ascii="Arial" w:eastAsia="Times New Roman" w:hAnsi="Arial" w:cs="Arial"/>
                <w:color w:val="000000"/>
                <w:sz w:val="24"/>
                <w:szCs w:val="24"/>
                <w:lang w:val="fr-FR" w:eastAsia="pt-BR"/>
              </w:rPr>
            </w:pPr>
          </w:p>
        </w:tc>
        <w:tc>
          <w:tcPr>
            <w:tcW w:w="1145" w:type="pct"/>
            <w:tcBorders>
              <w:top w:val="nil"/>
              <w:left w:val="nil"/>
              <w:right w:val="nil"/>
            </w:tcBorders>
            <w:shd w:val="clear" w:color="auto" w:fill="auto"/>
            <w:noWrap/>
            <w:hideMark/>
          </w:tcPr>
          <w:p w14:paraId="548D4E8D"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Resource</w:t>
            </w:r>
            <w:proofErr w:type="spellEnd"/>
            <w:r w:rsidRPr="00915FC0">
              <w:rPr>
                <w:rFonts w:ascii="Arial" w:eastAsia="Times New Roman" w:hAnsi="Arial" w:cs="Arial"/>
                <w:color w:val="000000"/>
                <w:sz w:val="24"/>
                <w:szCs w:val="24"/>
                <w:lang w:eastAsia="pt-BR"/>
              </w:rPr>
              <w:t xml:space="preserve"> </w:t>
            </w:r>
            <w:proofErr w:type="spellStart"/>
            <w:r w:rsidRPr="00915FC0">
              <w:rPr>
                <w:rFonts w:ascii="Arial" w:eastAsia="Times New Roman" w:hAnsi="Arial" w:cs="Arial"/>
                <w:color w:val="000000"/>
                <w:sz w:val="24"/>
                <w:szCs w:val="24"/>
                <w:lang w:eastAsia="pt-BR"/>
              </w:rPr>
              <w:t>origin</w:t>
            </w:r>
            <w:proofErr w:type="spellEnd"/>
          </w:p>
          <w:p w14:paraId="4C0B5D6D"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w:t>
            </w:r>
            <w:proofErr w:type="spellStart"/>
            <w:r w:rsidRPr="00915FC0">
              <w:rPr>
                <w:rFonts w:ascii="Arial" w:eastAsia="Times New Roman" w:hAnsi="Arial" w:cs="Arial"/>
                <w:color w:val="000000"/>
                <w:sz w:val="24"/>
                <w:szCs w:val="24"/>
                <w:lang w:eastAsia="pt-BR"/>
              </w:rPr>
              <w:t>species</w:t>
            </w:r>
            <w:proofErr w:type="spellEnd"/>
            <w:r w:rsidRPr="00915FC0">
              <w:rPr>
                <w:rFonts w:ascii="Arial" w:eastAsia="Times New Roman" w:hAnsi="Arial" w:cs="Arial"/>
                <w:color w:val="000000"/>
                <w:sz w:val="24"/>
                <w:szCs w:val="24"/>
                <w:lang w:eastAsia="pt-BR"/>
              </w:rPr>
              <w:t>)</w:t>
            </w:r>
          </w:p>
        </w:tc>
        <w:tc>
          <w:tcPr>
            <w:tcW w:w="1897" w:type="pct"/>
            <w:tcBorders>
              <w:top w:val="nil"/>
              <w:left w:val="nil"/>
              <w:right w:val="nil"/>
            </w:tcBorders>
            <w:shd w:val="clear" w:color="auto" w:fill="auto"/>
            <w:hideMark/>
          </w:tcPr>
          <w:p w14:paraId="6B0BEF25"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compared the FR of different origins (native and non-native) using different resource species of the same location.</w:t>
            </w:r>
          </w:p>
        </w:tc>
        <w:tc>
          <w:tcPr>
            <w:tcW w:w="1255" w:type="pct"/>
            <w:tcBorders>
              <w:top w:val="nil"/>
              <w:left w:val="nil"/>
              <w:right w:val="nil"/>
            </w:tcBorders>
            <w:shd w:val="clear" w:color="auto" w:fill="auto"/>
            <w:hideMark/>
          </w:tcPr>
          <w:p w14:paraId="43E24265" w14:textId="77777777" w:rsidR="00017636" w:rsidRPr="00915FC0" w:rsidRDefault="00017636" w:rsidP="003C0DDE">
            <w:pPr>
              <w:spacing w:line="240" w:lineRule="auto"/>
              <w:rPr>
                <w:rFonts w:ascii="Arial" w:eastAsia="Times New Roman" w:hAnsi="Arial" w:cs="Arial"/>
                <w:color w:val="000000"/>
                <w:sz w:val="24"/>
                <w:szCs w:val="24"/>
                <w:lang w:val="en-US" w:eastAsia="pt-BR"/>
              </w:rPr>
            </w:pPr>
            <w:proofErr w:type="spellStart"/>
            <w:r w:rsidRPr="00915FC0">
              <w:rPr>
                <w:rFonts w:ascii="Arial" w:eastAsia="Times New Roman" w:hAnsi="Arial" w:cs="Arial"/>
                <w:color w:val="000000"/>
                <w:sz w:val="24"/>
                <w:szCs w:val="24"/>
                <w:lang w:val="en-US" w:eastAsia="pt-BR"/>
              </w:rPr>
              <w:t>Sallam</w:t>
            </w:r>
            <w:proofErr w:type="spellEnd"/>
            <w:r w:rsidRPr="00915FC0">
              <w:rPr>
                <w:rFonts w:ascii="Arial" w:eastAsia="Times New Roman" w:hAnsi="Arial" w:cs="Arial"/>
                <w:color w:val="000000"/>
                <w:sz w:val="24"/>
                <w:szCs w:val="24"/>
                <w:lang w:val="en-US" w:eastAsia="pt-BR"/>
              </w:rPr>
              <w:t xml:space="preserve"> et al. 1999, </w:t>
            </w:r>
            <w:proofErr w:type="spellStart"/>
            <w:r w:rsidRPr="00915FC0">
              <w:rPr>
                <w:rFonts w:ascii="Arial" w:eastAsia="Times New Roman" w:hAnsi="Arial" w:cs="Arial"/>
                <w:color w:val="000000"/>
                <w:sz w:val="24"/>
                <w:szCs w:val="24"/>
                <w:lang w:val="en-US" w:eastAsia="pt-BR"/>
              </w:rPr>
              <w:t>Hooff</w:t>
            </w:r>
            <w:proofErr w:type="spellEnd"/>
            <w:r w:rsidRPr="00915FC0">
              <w:rPr>
                <w:rFonts w:ascii="Arial" w:eastAsia="Times New Roman" w:hAnsi="Arial" w:cs="Arial"/>
                <w:color w:val="000000"/>
                <w:sz w:val="24"/>
                <w:szCs w:val="24"/>
                <w:lang w:val="en-US" w:eastAsia="pt-BR"/>
              </w:rPr>
              <w:t xml:space="preserve"> &amp; </w:t>
            </w:r>
            <w:proofErr w:type="spellStart"/>
            <w:r w:rsidRPr="00915FC0">
              <w:rPr>
                <w:rFonts w:ascii="Arial" w:eastAsia="Times New Roman" w:hAnsi="Arial" w:cs="Arial"/>
                <w:color w:val="000000"/>
                <w:sz w:val="24"/>
                <w:szCs w:val="24"/>
                <w:lang w:val="en-US" w:eastAsia="pt-BR"/>
              </w:rPr>
              <w:t>Bollens</w:t>
            </w:r>
            <w:proofErr w:type="spellEnd"/>
            <w:r w:rsidRPr="00915FC0">
              <w:rPr>
                <w:rFonts w:ascii="Arial" w:eastAsia="Times New Roman" w:hAnsi="Arial" w:cs="Arial"/>
                <w:color w:val="000000"/>
                <w:sz w:val="24"/>
                <w:szCs w:val="24"/>
                <w:lang w:val="en-US" w:eastAsia="pt-BR"/>
              </w:rPr>
              <w:t xml:space="preserve"> 2004, Griswold &amp; </w:t>
            </w:r>
            <w:proofErr w:type="spellStart"/>
            <w:r w:rsidRPr="00915FC0">
              <w:rPr>
                <w:rFonts w:ascii="Arial" w:eastAsia="Times New Roman" w:hAnsi="Arial" w:cs="Arial"/>
                <w:color w:val="000000"/>
                <w:sz w:val="24"/>
                <w:szCs w:val="24"/>
                <w:lang w:val="en-US" w:eastAsia="pt-BR"/>
              </w:rPr>
              <w:t>Lounibos</w:t>
            </w:r>
            <w:proofErr w:type="spellEnd"/>
            <w:r w:rsidRPr="00915FC0">
              <w:rPr>
                <w:rFonts w:ascii="Arial" w:eastAsia="Times New Roman" w:hAnsi="Arial" w:cs="Arial"/>
                <w:color w:val="000000"/>
                <w:sz w:val="24"/>
                <w:szCs w:val="24"/>
                <w:lang w:val="en-US" w:eastAsia="pt-BR"/>
              </w:rPr>
              <w:t xml:space="preserve"> 2005, </w:t>
            </w:r>
            <w:proofErr w:type="spellStart"/>
            <w:r w:rsidRPr="00915FC0">
              <w:rPr>
                <w:rFonts w:ascii="Arial" w:eastAsia="Times New Roman" w:hAnsi="Arial" w:cs="Arial"/>
                <w:color w:val="000000"/>
                <w:sz w:val="24"/>
                <w:szCs w:val="24"/>
                <w:lang w:val="en-US" w:eastAsia="pt-BR"/>
              </w:rPr>
              <w:t>Kestrup</w:t>
            </w:r>
            <w:proofErr w:type="spellEnd"/>
            <w:r w:rsidRPr="00915FC0">
              <w:rPr>
                <w:rFonts w:ascii="Arial" w:eastAsia="Times New Roman" w:hAnsi="Arial" w:cs="Arial"/>
                <w:color w:val="000000"/>
                <w:sz w:val="24"/>
                <w:szCs w:val="24"/>
                <w:lang w:val="en-US" w:eastAsia="pt-BR"/>
              </w:rPr>
              <w:t xml:space="preserve"> et al. 2011, </w:t>
            </w:r>
            <w:proofErr w:type="spellStart"/>
            <w:r w:rsidRPr="00915FC0">
              <w:rPr>
                <w:rFonts w:ascii="Arial" w:eastAsia="Times New Roman" w:hAnsi="Arial" w:cs="Arial"/>
                <w:color w:val="000000"/>
                <w:sz w:val="24"/>
                <w:szCs w:val="24"/>
                <w:lang w:val="en-US" w:eastAsia="pt-BR"/>
              </w:rPr>
              <w:t>Zuharah</w:t>
            </w:r>
            <w:proofErr w:type="spellEnd"/>
            <w:r w:rsidRPr="00915FC0">
              <w:rPr>
                <w:rFonts w:ascii="Arial" w:eastAsia="Times New Roman" w:hAnsi="Arial" w:cs="Arial"/>
                <w:color w:val="000000"/>
                <w:sz w:val="24"/>
                <w:szCs w:val="24"/>
                <w:lang w:val="en-US" w:eastAsia="pt-BR"/>
              </w:rPr>
              <w:t xml:space="preserve"> &amp; Lester 2011, </w:t>
            </w:r>
            <w:proofErr w:type="spellStart"/>
            <w:r w:rsidRPr="00915FC0">
              <w:rPr>
                <w:rFonts w:ascii="Arial" w:eastAsia="Times New Roman" w:hAnsi="Arial" w:cs="Arial"/>
                <w:color w:val="000000"/>
                <w:sz w:val="24"/>
                <w:szCs w:val="24"/>
                <w:lang w:val="en-US" w:eastAsia="pt-BR"/>
              </w:rPr>
              <w:t>Bovy</w:t>
            </w:r>
            <w:proofErr w:type="spellEnd"/>
            <w:r w:rsidRPr="00915FC0">
              <w:rPr>
                <w:rFonts w:ascii="Arial" w:eastAsia="Times New Roman" w:hAnsi="Arial" w:cs="Arial"/>
                <w:color w:val="000000"/>
                <w:sz w:val="24"/>
                <w:szCs w:val="24"/>
                <w:lang w:val="en-US" w:eastAsia="pt-BR"/>
              </w:rPr>
              <w:t xml:space="preserve"> et al. 2015, Alexander et al. 2015b, Giacoletti et al. 2016, Cuthbert et al. 2018c, </w:t>
            </w:r>
            <w:proofErr w:type="spellStart"/>
            <w:r w:rsidRPr="00915FC0">
              <w:rPr>
                <w:rFonts w:ascii="Arial" w:eastAsia="Times New Roman" w:hAnsi="Arial" w:cs="Arial"/>
                <w:color w:val="000000"/>
                <w:sz w:val="24"/>
                <w:szCs w:val="24"/>
                <w:lang w:val="en-US" w:eastAsia="pt-BR"/>
              </w:rPr>
              <w:t>Bunke</w:t>
            </w:r>
            <w:proofErr w:type="spellEnd"/>
            <w:r w:rsidRPr="00915FC0">
              <w:rPr>
                <w:rFonts w:ascii="Arial" w:eastAsia="Times New Roman" w:hAnsi="Arial" w:cs="Arial"/>
                <w:color w:val="000000"/>
                <w:sz w:val="24"/>
                <w:szCs w:val="24"/>
                <w:lang w:val="en-US" w:eastAsia="pt-BR"/>
              </w:rPr>
              <w:t xml:space="preserve"> et al. 2019, Joyce et al. 2019, Cuthbert et al. 2019a, Pacheco et al. 2020, Joyce et al. 2020</w:t>
            </w:r>
          </w:p>
        </w:tc>
      </w:tr>
      <w:tr w:rsidR="00017636" w:rsidRPr="00915FC0" w14:paraId="30CAE1F2" w14:textId="77777777" w:rsidTr="003C0DDE">
        <w:trPr>
          <w:trHeight w:val="600"/>
        </w:trPr>
        <w:tc>
          <w:tcPr>
            <w:tcW w:w="703" w:type="pct"/>
            <w:tcBorders>
              <w:top w:val="nil"/>
              <w:left w:val="nil"/>
              <w:bottom w:val="single" w:sz="4" w:space="0" w:color="auto"/>
              <w:right w:val="nil"/>
            </w:tcBorders>
          </w:tcPr>
          <w:p w14:paraId="32DF7C63" w14:textId="77777777" w:rsidR="00017636" w:rsidRPr="00915FC0" w:rsidRDefault="00017636" w:rsidP="003C0DDE">
            <w:pPr>
              <w:spacing w:line="240" w:lineRule="auto"/>
              <w:rPr>
                <w:rFonts w:ascii="Arial" w:eastAsia="Times New Roman" w:hAnsi="Arial" w:cs="Arial"/>
                <w:color w:val="000000"/>
                <w:sz w:val="24"/>
                <w:szCs w:val="24"/>
                <w:lang w:val="en-US" w:eastAsia="pt-BR"/>
              </w:rPr>
            </w:pPr>
          </w:p>
        </w:tc>
        <w:tc>
          <w:tcPr>
            <w:tcW w:w="1145" w:type="pct"/>
            <w:tcBorders>
              <w:top w:val="nil"/>
              <w:left w:val="nil"/>
              <w:bottom w:val="single" w:sz="4" w:space="0" w:color="auto"/>
              <w:right w:val="nil"/>
            </w:tcBorders>
            <w:shd w:val="clear" w:color="auto" w:fill="auto"/>
            <w:noWrap/>
            <w:hideMark/>
          </w:tcPr>
          <w:p w14:paraId="42B3B429" w14:textId="77777777" w:rsidR="00017636" w:rsidRPr="00915FC0" w:rsidRDefault="00017636" w:rsidP="003C0DDE">
            <w:pPr>
              <w:spacing w:line="240" w:lineRule="auto"/>
              <w:rPr>
                <w:rFonts w:ascii="Arial" w:eastAsia="Times New Roman" w:hAnsi="Arial" w:cs="Arial"/>
                <w:color w:val="000000"/>
                <w:sz w:val="24"/>
                <w:szCs w:val="24"/>
                <w:lang w:eastAsia="pt-BR"/>
              </w:rPr>
            </w:pPr>
            <w:proofErr w:type="spellStart"/>
            <w:r w:rsidRPr="00915FC0">
              <w:rPr>
                <w:rFonts w:ascii="Arial" w:eastAsia="Times New Roman" w:hAnsi="Arial" w:cs="Arial"/>
                <w:color w:val="000000"/>
                <w:sz w:val="24"/>
                <w:szCs w:val="24"/>
                <w:lang w:eastAsia="pt-BR"/>
              </w:rPr>
              <w:t>Starvation</w:t>
            </w:r>
            <w:proofErr w:type="spellEnd"/>
            <w:r w:rsidRPr="00915FC0">
              <w:rPr>
                <w:rFonts w:ascii="Arial" w:eastAsia="Times New Roman" w:hAnsi="Arial" w:cs="Arial"/>
                <w:color w:val="000000"/>
                <w:sz w:val="24"/>
                <w:szCs w:val="24"/>
                <w:lang w:eastAsia="pt-BR"/>
              </w:rPr>
              <w:t xml:space="preserve"> time</w:t>
            </w:r>
          </w:p>
        </w:tc>
        <w:tc>
          <w:tcPr>
            <w:tcW w:w="1897" w:type="pct"/>
            <w:tcBorders>
              <w:top w:val="nil"/>
              <w:left w:val="nil"/>
              <w:bottom w:val="single" w:sz="4" w:space="0" w:color="auto"/>
              <w:right w:val="nil"/>
            </w:tcBorders>
            <w:shd w:val="clear" w:color="auto" w:fill="auto"/>
            <w:hideMark/>
          </w:tcPr>
          <w:p w14:paraId="03136CB4" w14:textId="77777777" w:rsidR="00017636" w:rsidRPr="00915FC0" w:rsidRDefault="00017636" w:rsidP="003C0DDE">
            <w:pPr>
              <w:spacing w:line="240" w:lineRule="auto"/>
              <w:rPr>
                <w:rFonts w:ascii="Arial" w:eastAsia="Times New Roman" w:hAnsi="Arial" w:cs="Arial"/>
                <w:color w:val="000000"/>
                <w:sz w:val="24"/>
                <w:szCs w:val="24"/>
                <w:lang w:val="en-US" w:eastAsia="pt-BR"/>
              </w:rPr>
            </w:pPr>
            <w:r w:rsidRPr="00915FC0">
              <w:rPr>
                <w:rFonts w:ascii="Arial" w:eastAsia="Times New Roman" w:hAnsi="Arial" w:cs="Arial"/>
                <w:color w:val="000000"/>
                <w:sz w:val="24"/>
                <w:szCs w:val="24"/>
                <w:lang w:val="en-US" w:eastAsia="pt-BR"/>
              </w:rPr>
              <w:t>The study varied the total period of starvation of the consumer prior the trials.</w:t>
            </w:r>
          </w:p>
        </w:tc>
        <w:tc>
          <w:tcPr>
            <w:tcW w:w="1255" w:type="pct"/>
            <w:tcBorders>
              <w:top w:val="nil"/>
              <w:left w:val="nil"/>
              <w:bottom w:val="single" w:sz="4" w:space="0" w:color="auto"/>
              <w:right w:val="nil"/>
            </w:tcBorders>
            <w:shd w:val="clear" w:color="auto" w:fill="auto"/>
            <w:hideMark/>
          </w:tcPr>
          <w:p w14:paraId="1B3DE6C5" w14:textId="77777777" w:rsidR="00017636" w:rsidRPr="00915FC0" w:rsidRDefault="00017636" w:rsidP="003C0DDE">
            <w:pPr>
              <w:spacing w:line="240" w:lineRule="auto"/>
              <w:rPr>
                <w:rFonts w:ascii="Arial" w:eastAsia="Times New Roman" w:hAnsi="Arial" w:cs="Arial"/>
                <w:color w:val="000000"/>
                <w:sz w:val="24"/>
                <w:szCs w:val="24"/>
                <w:lang w:eastAsia="pt-BR"/>
              </w:rPr>
            </w:pPr>
            <w:r w:rsidRPr="00915FC0">
              <w:rPr>
                <w:rFonts w:ascii="Arial" w:eastAsia="Times New Roman" w:hAnsi="Arial" w:cs="Arial"/>
                <w:color w:val="000000"/>
                <w:sz w:val="24"/>
                <w:szCs w:val="24"/>
                <w:lang w:eastAsia="pt-BR"/>
              </w:rPr>
              <w:t>Gonçalves et al. 2016</w:t>
            </w:r>
          </w:p>
        </w:tc>
      </w:tr>
    </w:tbl>
    <w:p w14:paraId="1E625026" w14:textId="77777777" w:rsidR="00CE5AFA" w:rsidRPr="00017636" w:rsidRDefault="00CE5AFA" w:rsidP="00017636">
      <w:pPr>
        <w:rPr>
          <w:lang w:val="en-US"/>
        </w:rPr>
      </w:pPr>
    </w:p>
    <w:sectPr w:rsidR="00CE5AFA" w:rsidRPr="00017636" w:rsidSect="00017636">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UztDAyMrcwtDQyNDBU0lEKTi0uzszPAykwqgUAPNnhAywAAAA="/>
  </w:docVars>
  <w:rsids>
    <w:rsidRoot w:val="00017636"/>
    <w:rsid w:val="00017636"/>
    <w:rsid w:val="00132043"/>
    <w:rsid w:val="00346C72"/>
    <w:rsid w:val="003568AF"/>
    <w:rsid w:val="004E0EF3"/>
    <w:rsid w:val="00725BF7"/>
    <w:rsid w:val="00982FB7"/>
    <w:rsid w:val="00B571BB"/>
    <w:rsid w:val="00CE5AFA"/>
    <w:rsid w:val="00E23DD8"/>
    <w:rsid w:val="00F402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82C76"/>
  <w15:chartTrackingRefBased/>
  <w15:docId w15:val="{3469BEB9-06F4-43CC-BA9E-B942BF081A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63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01763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017636"/>
    <w:rPr>
      <w:color w:val="0563C1" w:themeColor="hyperlink"/>
      <w:u w:val="single"/>
    </w:rPr>
  </w:style>
  <w:style w:type="paragraph" w:styleId="Textodecomentrio">
    <w:name w:val="annotation text"/>
    <w:basedOn w:val="Normal"/>
    <w:link w:val="TextodecomentrioChar"/>
    <w:uiPriority w:val="99"/>
    <w:unhideWhenUsed/>
    <w:rsid w:val="00982FB7"/>
    <w:pPr>
      <w:spacing w:line="240" w:lineRule="auto"/>
    </w:pPr>
    <w:rPr>
      <w:rFonts w:ascii="Calibri" w:eastAsia="Calibri" w:hAnsi="Calibri" w:cs="Times New Roman"/>
      <w:sz w:val="20"/>
      <w:szCs w:val="20"/>
    </w:rPr>
  </w:style>
  <w:style w:type="character" w:customStyle="1" w:styleId="TextodecomentrioChar">
    <w:name w:val="Texto de comentário Char"/>
    <w:basedOn w:val="Fontepargpadro"/>
    <w:link w:val="Textodecomentrio"/>
    <w:uiPriority w:val="99"/>
    <w:rsid w:val="00982FB7"/>
    <w:rPr>
      <w:rFonts w:ascii="Calibri" w:eastAsia="Calibri" w:hAnsi="Calibri" w:cs="Times New Roman"/>
      <w:sz w:val="20"/>
      <w:szCs w:val="20"/>
    </w:rPr>
  </w:style>
  <w:style w:type="character" w:styleId="MenoPendente">
    <w:name w:val="Unresolved Mention"/>
    <w:basedOn w:val="Fontepargpadro"/>
    <w:uiPriority w:val="99"/>
    <w:semiHidden/>
    <w:unhideWhenUsed/>
    <w:rsid w:val="00982F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1216</Words>
  <Characters>6571</Characters>
  <Application>Microsoft Office Word</Application>
  <DocSecurity>0</DocSecurity>
  <Lines>54</Lines>
  <Paragraphs>15</Paragraphs>
  <ScaleCrop>false</ScaleCrop>
  <Company/>
  <LinksUpToDate>false</LinksUpToDate>
  <CharactersWithSpaces>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Faria</dc:creator>
  <cp:keywords/>
  <dc:description/>
  <cp:lastModifiedBy>Larissa Faria</cp:lastModifiedBy>
  <cp:revision>5</cp:revision>
  <dcterms:created xsi:type="dcterms:W3CDTF">2022-12-15T22:50:00Z</dcterms:created>
  <dcterms:modified xsi:type="dcterms:W3CDTF">2023-04-12T19:10:00Z</dcterms:modified>
</cp:coreProperties>
</file>