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6BA8724B" w:rsidR="00D9386C" w:rsidRDefault="00770FF5" w:rsidP="00B26C7E">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Methods S1. </w:t>
      </w:r>
      <w:r>
        <w:rPr>
          <w:rFonts w:ascii="Times New Roman" w:eastAsia="Times New Roman" w:hAnsi="Times New Roman" w:cs="Times New Roman"/>
          <w:sz w:val="24"/>
          <w:szCs w:val="24"/>
        </w:rPr>
        <w:t xml:space="preserve">Methods for </w:t>
      </w:r>
      <w:r w:rsidR="00EB26DE">
        <w:rPr>
          <w:rFonts w:ascii="Times New Roman" w:eastAsia="Times New Roman" w:hAnsi="Times New Roman" w:cs="Times New Roman"/>
          <w:sz w:val="24"/>
          <w:szCs w:val="24"/>
        </w:rPr>
        <w:t>processing and evaluating the list of</w:t>
      </w:r>
      <w:r>
        <w:rPr>
          <w:rFonts w:ascii="Times New Roman" w:eastAsia="Times New Roman" w:hAnsi="Times New Roman" w:cs="Times New Roman"/>
          <w:sz w:val="24"/>
          <w:szCs w:val="24"/>
        </w:rPr>
        <w:t xml:space="preserve"> potential invasive species</w:t>
      </w:r>
      <w:r w:rsidR="00EB26DE">
        <w:rPr>
          <w:rFonts w:ascii="Times New Roman" w:eastAsia="Times New Roman" w:hAnsi="Times New Roman" w:cs="Times New Roman"/>
          <w:sz w:val="24"/>
          <w:szCs w:val="24"/>
        </w:rPr>
        <w:t>.</w:t>
      </w:r>
    </w:p>
    <w:p w14:paraId="00000002" w14:textId="77777777" w:rsidR="00D9386C" w:rsidRDefault="00D9386C" w:rsidP="00B26C7E">
      <w:pPr>
        <w:spacing w:line="360" w:lineRule="auto"/>
        <w:rPr>
          <w:rFonts w:ascii="Times New Roman" w:eastAsia="Times New Roman" w:hAnsi="Times New Roman" w:cs="Times New Roman"/>
          <w:sz w:val="24"/>
          <w:szCs w:val="24"/>
        </w:rPr>
      </w:pPr>
    </w:p>
    <w:p w14:paraId="4C4AA030" w14:textId="7994E8FE" w:rsidR="00EB26DE" w:rsidRDefault="00EB26DE" w:rsidP="00B26C7E">
      <w:pPr>
        <w:spacing w:line="36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Data-based list processing</w:t>
      </w:r>
    </w:p>
    <w:p w14:paraId="66B73FF7" w14:textId="4E1407CD" w:rsidR="00330004" w:rsidRPr="001768F8" w:rsidRDefault="00EB26DE" w:rsidP="00B26C7E">
      <w:pPr>
        <w:spacing w:line="360" w:lineRule="auto"/>
        <w:rPr>
          <w:rFonts w:ascii="Times New Roman" w:eastAsia="Times New Roman" w:hAnsi="Times New Roman" w:cs="Times New Roman"/>
          <w:iCs/>
          <w:sz w:val="24"/>
          <w:szCs w:val="24"/>
        </w:rPr>
      </w:pPr>
      <w:r>
        <w:rPr>
          <w:rFonts w:ascii="Times New Roman" w:eastAsia="Times New Roman" w:hAnsi="Times New Roman" w:cs="Times New Roman"/>
          <w:i/>
          <w:sz w:val="24"/>
          <w:szCs w:val="24"/>
        </w:rPr>
        <w:tab/>
      </w:r>
      <w:r w:rsidR="00330004">
        <w:rPr>
          <w:rFonts w:ascii="Times New Roman" w:eastAsia="Times New Roman" w:hAnsi="Times New Roman" w:cs="Times New Roman"/>
          <w:i/>
          <w:sz w:val="24"/>
          <w:szCs w:val="24"/>
          <w:u w:val="single"/>
        </w:rPr>
        <w:t>CABI list</w:t>
      </w:r>
      <w:r w:rsidR="00330004">
        <w:rPr>
          <w:rFonts w:ascii="Times New Roman" w:eastAsia="Times New Roman" w:hAnsi="Times New Roman" w:cs="Times New Roman"/>
          <w:iCs/>
          <w:sz w:val="24"/>
          <w:szCs w:val="24"/>
        </w:rPr>
        <w:t>. Because the list of potential invasive taxa to Florida exceeded the download limit of the CABI Horizon Scan Tool, we consulted with a CABI representative to obtain our initial list.</w:t>
      </w:r>
      <w:r w:rsidR="00507691">
        <w:rPr>
          <w:rFonts w:ascii="Times New Roman" w:eastAsia="Times New Roman" w:hAnsi="Times New Roman" w:cs="Times New Roman"/>
          <w:iCs/>
          <w:sz w:val="24"/>
          <w:szCs w:val="24"/>
        </w:rPr>
        <w:t xml:space="preserve"> Our criteria included Florida as the “area at risk” and all countries as “source”. Pathways, habitats, and taxonomic groups were not specified (we identified plants from other taxonomic groups using the “Taxonomic group” column).</w:t>
      </w:r>
      <w:r w:rsidR="00596CA6">
        <w:rPr>
          <w:rFonts w:ascii="Times New Roman" w:eastAsia="Times New Roman" w:hAnsi="Times New Roman" w:cs="Times New Roman"/>
          <w:iCs/>
          <w:sz w:val="24"/>
          <w:szCs w:val="24"/>
        </w:rPr>
        <w:t xml:space="preserve"> </w:t>
      </w:r>
      <w:r w:rsidR="00596CA6" w:rsidRPr="00596CA6">
        <w:rPr>
          <w:rFonts w:ascii="Times New Roman" w:eastAsia="Times New Roman" w:hAnsi="Times New Roman" w:cs="Times New Roman"/>
          <w:iCs/>
          <w:sz w:val="24"/>
          <w:szCs w:val="24"/>
        </w:rPr>
        <w:t xml:space="preserve">Our initial list contained 1667 taxa in the </w:t>
      </w:r>
      <w:r w:rsidR="00596CA6" w:rsidRPr="001768F8">
        <w:rPr>
          <w:rFonts w:ascii="Times New Roman" w:hAnsi="Times New Roman" w:cs="Times New Roman"/>
          <w:sz w:val="24"/>
          <w:szCs w:val="24"/>
        </w:rPr>
        <w:t>CABI Invasive Species Compendium and 461 taxa in the CABI Crop Protection Compendium.</w:t>
      </w:r>
      <w:r w:rsidR="00330004" w:rsidRPr="00596CA6">
        <w:rPr>
          <w:rFonts w:ascii="Times New Roman" w:eastAsia="Times New Roman" w:hAnsi="Times New Roman" w:cs="Times New Roman"/>
          <w:iCs/>
          <w:sz w:val="24"/>
          <w:szCs w:val="24"/>
        </w:rPr>
        <w:t xml:space="preserve">  </w:t>
      </w:r>
    </w:p>
    <w:p w14:paraId="2CAA4227" w14:textId="374D7E64" w:rsidR="00EB26DE" w:rsidRDefault="00EB26DE" w:rsidP="001768F8">
      <w:pPr>
        <w:spacing w:line="360" w:lineRule="auto"/>
        <w:ind w:firstLine="720"/>
        <w:rPr>
          <w:rFonts w:ascii="Times New Roman" w:eastAsia="Times New Roman" w:hAnsi="Times New Roman" w:cs="Times New Roman"/>
          <w:sz w:val="24"/>
          <w:szCs w:val="24"/>
        </w:rPr>
      </w:pPr>
      <w:r w:rsidRPr="00566E0B">
        <w:rPr>
          <w:rFonts w:ascii="Times New Roman" w:eastAsia="Times New Roman" w:hAnsi="Times New Roman" w:cs="Times New Roman"/>
          <w:i/>
          <w:sz w:val="24"/>
          <w:szCs w:val="24"/>
          <w:u w:val="single"/>
        </w:rPr>
        <w:t>Synonym sources</w:t>
      </w:r>
      <w:r w:rsidR="005A7E2A">
        <w:rPr>
          <w:rFonts w:ascii="Times New Roman" w:eastAsia="Times New Roman" w:hAnsi="Times New Roman" w:cs="Times New Roman"/>
          <w:sz w:val="24"/>
          <w:szCs w:val="24"/>
        </w:rPr>
        <w:t xml:space="preserve">. </w:t>
      </w:r>
      <w:r w:rsidR="00770FF5">
        <w:rPr>
          <w:rFonts w:ascii="Times New Roman" w:eastAsia="Times New Roman" w:hAnsi="Times New Roman" w:cs="Times New Roman"/>
          <w:sz w:val="24"/>
          <w:szCs w:val="24"/>
        </w:rPr>
        <w:t xml:space="preserve">We used accepted names and synonyms from the Atlas of Florida Plants </w:t>
      </w:r>
      <w:r w:rsidR="002C0AEE">
        <w:rPr>
          <w:rFonts w:ascii="Times New Roman" w:eastAsia="Times New Roman" w:hAnsi="Times New Roman" w:cs="Times New Roman"/>
          <w:noProof/>
          <w:sz w:val="24"/>
          <w:szCs w:val="24"/>
        </w:rPr>
        <w:t>(</w:t>
      </w:r>
      <w:r w:rsidR="00BF1932">
        <w:rPr>
          <w:rFonts w:ascii="Times New Roman" w:eastAsia="Times New Roman" w:hAnsi="Times New Roman" w:cs="Times New Roman"/>
          <w:noProof/>
          <w:sz w:val="24"/>
          <w:szCs w:val="24"/>
        </w:rPr>
        <w:t xml:space="preserve">hereafter, the Atlas; </w:t>
      </w:r>
      <w:r w:rsidR="002C0AEE">
        <w:rPr>
          <w:rFonts w:ascii="Times New Roman" w:eastAsia="Times New Roman" w:hAnsi="Times New Roman" w:cs="Times New Roman"/>
          <w:noProof/>
          <w:sz w:val="24"/>
          <w:szCs w:val="24"/>
        </w:rPr>
        <w:t>Wunderlin et al. 2019)</w:t>
      </w:r>
      <w:r w:rsidR="00770FF5">
        <w:rPr>
          <w:rFonts w:ascii="Times New Roman" w:eastAsia="Times New Roman" w:hAnsi="Times New Roman" w:cs="Times New Roman"/>
          <w:sz w:val="24"/>
          <w:szCs w:val="24"/>
        </w:rPr>
        <w:t xml:space="preserve">, the Taxonomic Name Resolution Service </w:t>
      </w:r>
      <w:r w:rsidR="002C0AEE">
        <w:rPr>
          <w:rFonts w:ascii="Times New Roman" w:eastAsia="Times New Roman" w:hAnsi="Times New Roman" w:cs="Times New Roman"/>
          <w:noProof/>
          <w:sz w:val="24"/>
          <w:szCs w:val="24"/>
        </w:rPr>
        <w:t>(TNRS; Boyle et al. 2015)</w:t>
      </w:r>
      <w:r w:rsidR="00770FF5">
        <w:rPr>
          <w:rFonts w:ascii="Times New Roman" w:eastAsia="Times New Roman" w:hAnsi="Times New Roman" w:cs="Times New Roman"/>
          <w:sz w:val="24"/>
          <w:szCs w:val="24"/>
        </w:rPr>
        <w:t xml:space="preserve">, and the Integrated Taxonomic Information System </w:t>
      </w:r>
      <w:r w:rsidR="002C0AEE">
        <w:rPr>
          <w:rFonts w:ascii="Times New Roman" w:eastAsia="Times New Roman" w:hAnsi="Times New Roman" w:cs="Times New Roman"/>
          <w:noProof/>
          <w:sz w:val="24"/>
          <w:szCs w:val="24"/>
        </w:rPr>
        <w:t>(ITIS; ITIS n.d.)</w:t>
      </w:r>
      <w:r w:rsidR="004B6E9B">
        <w:rPr>
          <w:rFonts w:ascii="Times New Roman" w:eastAsia="Times New Roman" w:hAnsi="Times New Roman" w:cs="Times New Roman"/>
          <w:sz w:val="24"/>
          <w:szCs w:val="24"/>
        </w:rPr>
        <w:t>.</w:t>
      </w:r>
      <w:r w:rsidR="00770FF5">
        <w:rPr>
          <w:rFonts w:ascii="Times New Roman" w:eastAsia="Times New Roman" w:hAnsi="Times New Roman" w:cs="Times New Roman"/>
          <w:sz w:val="24"/>
          <w:szCs w:val="24"/>
        </w:rPr>
        <w:t xml:space="preserve"> TNRS sources taxonomic information from The Plant List </w:t>
      </w:r>
      <w:r w:rsidR="002C0AEE">
        <w:rPr>
          <w:rFonts w:ascii="Times New Roman" w:eastAsia="Times New Roman" w:hAnsi="Times New Roman" w:cs="Times New Roman"/>
          <w:noProof/>
          <w:sz w:val="24"/>
          <w:szCs w:val="24"/>
        </w:rPr>
        <w:t>(TPL 2013)</w:t>
      </w:r>
      <w:r w:rsidR="00770FF5">
        <w:rPr>
          <w:rFonts w:ascii="Times New Roman" w:eastAsia="Times New Roman" w:hAnsi="Times New Roman" w:cs="Times New Roman"/>
          <w:sz w:val="24"/>
          <w:szCs w:val="24"/>
        </w:rPr>
        <w:t xml:space="preserve">, Global Compositae Checklist </w:t>
      </w:r>
      <w:r w:rsidR="002C0AEE">
        <w:rPr>
          <w:rFonts w:ascii="Times New Roman" w:eastAsia="Times New Roman" w:hAnsi="Times New Roman" w:cs="Times New Roman"/>
          <w:noProof/>
          <w:sz w:val="24"/>
          <w:szCs w:val="24"/>
        </w:rPr>
        <w:t>(International Compositae Alliance 2014)</w:t>
      </w:r>
      <w:r w:rsidR="00770FF5">
        <w:rPr>
          <w:rFonts w:ascii="Times New Roman" w:eastAsia="Times New Roman" w:hAnsi="Times New Roman" w:cs="Times New Roman"/>
          <w:sz w:val="24"/>
          <w:szCs w:val="24"/>
        </w:rPr>
        <w:t xml:space="preserve">, International Legume Database and Information Service </w:t>
      </w:r>
      <w:r w:rsidR="002C0AEE">
        <w:rPr>
          <w:rFonts w:ascii="Times New Roman" w:eastAsia="Times New Roman" w:hAnsi="Times New Roman" w:cs="Times New Roman"/>
          <w:noProof/>
          <w:sz w:val="24"/>
          <w:szCs w:val="24"/>
        </w:rPr>
        <w:t>(Roskov et al. 2006)</w:t>
      </w:r>
      <w:r w:rsidR="00770FF5">
        <w:rPr>
          <w:rFonts w:ascii="Times New Roman" w:eastAsia="Times New Roman" w:hAnsi="Times New Roman" w:cs="Times New Roman"/>
          <w:sz w:val="24"/>
          <w:szCs w:val="24"/>
        </w:rPr>
        <w:t xml:space="preserve">, Missouri Botanical Garden </w:t>
      </w:r>
      <w:r w:rsidR="002C0AEE">
        <w:rPr>
          <w:rFonts w:ascii="Times New Roman" w:eastAsia="Times New Roman" w:hAnsi="Times New Roman" w:cs="Times New Roman"/>
          <w:noProof/>
          <w:sz w:val="24"/>
          <w:szCs w:val="24"/>
        </w:rPr>
        <w:t>(Missouri Botanical Garden, n.d.)</w:t>
      </w:r>
      <w:r w:rsidR="00770FF5">
        <w:rPr>
          <w:rFonts w:ascii="Times New Roman" w:eastAsia="Times New Roman" w:hAnsi="Times New Roman" w:cs="Times New Roman"/>
          <w:sz w:val="24"/>
          <w:szCs w:val="24"/>
        </w:rPr>
        <w:t xml:space="preserve">, and the United States Department of Agriculture PLANTS Database </w:t>
      </w:r>
      <w:r w:rsidR="002C0AEE">
        <w:rPr>
          <w:rFonts w:ascii="Times New Roman" w:eastAsia="Times New Roman" w:hAnsi="Times New Roman" w:cs="Times New Roman"/>
          <w:noProof/>
          <w:sz w:val="24"/>
          <w:szCs w:val="24"/>
        </w:rPr>
        <w:t>(USDA 2019)</w:t>
      </w:r>
      <w:r w:rsidR="00770FF5">
        <w:rPr>
          <w:rFonts w:ascii="Times New Roman" w:eastAsia="Times New Roman" w:hAnsi="Times New Roman" w:cs="Times New Roman"/>
          <w:sz w:val="24"/>
          <w:szCs w:val="24"/>
        </w:rPr>
        <w:t xml:space="preserve">. Lists were downloaded directly from the Atlas and TNRS host websites on December 11, </w:t>
      </w:r>
      <w:r w:rsidR="004B6E9B">
        <w:rPr>
          <w:rFonts w:ascii="Times New Roman" w:eastAsia="Times New Roman" w:hAnsi="Times New Roman" w:cs="Times New Roman"/>
          <w:sz w:val="24"/>
          <w:szCs w:val="24"/>
        </w:rPr>
        <w:t>2019,</w:t>
      </w:r>
      <w:r w:rsidR="00770FF5">
        <w:rPr>
          <w:rFonts w:ascii="Times New Roman" w:eastAsia="Times New Roman" w:hAnsi="Times New Roman" w:cs="Times New Roman"/>
          <w:sz w:val="24"/>
          <w:szCs w:val="24"/>
        </w:rPr>
        <w:t xml:space="preserve"> using default settings and ITIS data were accessed through the </w:t>
      </w:r>
      <w:proofErr w:type="spellStart"/>
      <w:r w:rsidR="00770FF5">
        <w:rPr>
          <w:rFonts w:ascii="Times New Roman" w:eastAsia="Times New Roman" w:hAnsi="Times New Roman" w:cs="Times New Roman"/>
          <w:sz w:val="24"/>
          <w:szCs w:val="24"/>
        </w:rPr>
        <w:t>taxize</w:t>
      </w:r>
      <w:proofErr w:type="spellEnd"/>
      <w:r w:rsidR="00770FF5">
        <w:rPr>
          <w:rFonts w:ascii="Times New Roman" w:eastAsia="Times New Roman" w:hAnsi="Times New Roman" w:cs="Times New Roman"/>
          <w:sz w:val="24"/>
          <w:szCs w:val="24"/>
        </w:rPr>
        <w:t xml:space="preserve"> package in R </w:t>
      </w:r>
      <w:r w:rsidR="002C0AEE">
        <w:rPr>
          <w:rFonts w:ascii="Times New Roman" w:eastAsia="Times New Roman" w:hAnsi="Times New Roman" w:cs="Times New Roman"/>
          <w:noProof/>
          <w:sz w:val="24"/>
          <w:szCs w:val="24"/>
        </w:rPr>
        <w:t>(Chamberlain and Szoecs 2013)</w:t>
      </w:r>
      <w:r w:rsidR="00770FF5">
        <w:rPr>
          <w:rFonts w:ascii="Times New Roman" w:eastAsia="Times New Roman" w:hAnsi="Times New Roman" w:cs="Times New Roman"/>
          <w:sz w:val="24"/>
          <w:szCs w:val="24"/>
        </w:rPr>
        <w:t xml:space="preserve"> on December 16, 2019. The lists were cleaned for missing data and duplicates and then combined in R version 4.0.2 </w:t>
      </w:r>
      <w:r w:rsidR="002C0AEE">
        <w:rPr>
          <w:rFonts w:ascii="Times New Roman" w:eastAsia="Times New Roman" w:hAnsi="Times New Roman" w:cs="Times New Roman"/>
          <w:noProof/>
          <w:sz w:val="24"/>
          <w:szCs w:val="24"/>
        </w:rPr>
        <w:t>(R Core Team 2020)</w:t>
      </w:r>
      <w:r w:rsidR="00770FF5">
        <w:rPr>
          <w:rFonts w:ascii="Times New Roman" w:eastAsia="Times New Roman" w:hAnsi="Times New Roman" w:cs="Times New Roman"/>
          <w:sz w:val="24"/>
          <w:szCs w:val="24"/>
        </w:rPr>
        <w:t>. For discrepancies between the three sources, the Atlas was used as the primary authority and ITIS was used as the secondary authority.</w:t>
      </w:r>
      <w:r w:rsidR="00D43FB0">
        <w:rPr>
          <w:rFonts w:ascii="Times New Roman" w:eastAsia="Times New Roman" w:hAnsi="Times New Roman" w:cs="Times New Roman"/>
          <w:sz w:val="24"/>
          <w:szCs w:val="24"/>
        </w:rPr>
        <w:t xml:space="preserve"> If TNRS provided multiple accepted names for a synonym, we chose accepted names with the highest number of sources, then accepted names that were consistent with CABI, then accepted names provided by the Missouri Botanical Garden, then The Plant List, then the USDA, then other sources.</w:t>
      </w:r>
      <w:r w:rsidR="00770FF5">
        <w:rPr>
          <w:rFonts w:ascii="Times New Roman" w:eastAsia="Times New Roman" w:hAnsi="Times New Roman" w:cs="Times New Roman"/>
          <w:sz w:val="24"/>
          <w:szCs w:val="24"/>
        </w:rPr>
        <w:t xml:space="preserve"> The list from CABI was modified so that synonyms and accepted names were grouped together. We identified 20</w:t>
      </w:r>
      <w:r w:rsidR="00EA5001">
        <w:rPr>
          <w:rFonts w:ascii="Times New Roman" w:eastAsia="Times New Roman" w:hAnsi="Times New Roman" w:cs="Times New Roman"/>
          <w:sz w:val="24"/>
          <w:szCs w:val="24"/>
        </w:rPr>
        <w:t>71</w:t>
      </w:r>
      <w:r w:rsidR="00770FF5">
        <w:rPr>
          <w:rFonts w:ascii="Times New Roman" w:eastAsia="Times New Roman" w:hAnsi="Times New Roman" w:cs="Times New Roman"/>
          <w:sz w:val="24"/>
          <w:szCs w:val="24"/>
        </w:rPr>
        <w:t xml:space="preserve"> accepted names for the 2128 taxa on the CABI list</w:t>
      </w:r>
      <w:r w:rsidR="00F643D5">
        <w:rPr>
          <w:rFonts w:ascii="Times New Roman" w:eastAsia="Times New Roman" w:hAnsi="Times New Roman" w:cs="Times New Roman"/>
          <w:sz w:val="24"/>
          <w:szCs w:val="24"/>
        </w:rPr>
        <w:t>;</w:t>
      </w:r>
      <w:r w:rsidR="00770FF5">
        <w:rPr>
          <w:rFonts w:ascii="Times New Roman" w:eastAsia="Times New Roman" w:hAnsi="Times New Roman" w:cs="Times New Roman"/>
          <w:sz w:val="24"/>
          <w:szCs w:val="24"/>
        </w:rPr>
        <w:t xml:space="preserve"> </w:t>
      </w:r>
      <w:r w:rsidR="00F643D5">
        <w:rPr>
          <w:rFonts w:ascii="Times New Roman" w:eastAsia="Times New Roman" w:hAnsi="Times New Roman" w:cs="Times New Roman"/>
          <w:sz w:val="24"/>
          <w:szCs w:val="24"/>
        </w:rPr>
        <w:t>102</w:t>
      </w:r>
      <w:r w:rsidR="00770FF5">
        <w:rPr>
          <w:rFonts w:ascii="Times New Roman" w:eastAsia="Times New Roman" w:hAnsi="Times New Roman" w:cs="Times New Roman"/>
          <w:sz w:val="24"/>
          <w:szCs w:val="24"/>
        </w:rPr>
        <w:t xml:space="preserve"> of the CABI taxa were grouped into 4</w:t>
      </w:r>
      <w:r w:rsidR="00F643D5">
        <w:rPr>
          <w:rFonts w:ascii="Times New Roman" w:eastAsia="Times New Roman" w:hAnsi="Times New Roman" w:cs="Times New Roman"/>
          <w:sz w:val="24"/>
          <w:szCs w:val="24"/>
        </w:rPr>
        <w:t>5</w:t>
      </w:r>
      <w:r w:rsidR="00770FF5">
        <w:rPr>
          <w:rFonts w:ascii="Times New Roman" w:eastAsia="Times New Roman" w:hAnsi="Times New Roman" w:cs="Times New Roman"/>
          <w:sz w:val="24"/>
          <w:szCs w:val="24"/>
        </w:rPr>
        <w:t xml:space="preserve"> accepted names</w:t>
      </w:r>
      <w:r w:rsidR="00F643D5">
        <w:rPr>
          <w:rFonts w:ascii="Times New Roman" w:eastAsia="Times New Roman" w:hAnsi="Times New Roman" w:cs="Times New Roman"/>
          <w:sz w:val="24"/>
          <w:szCs w:val="24"/>
        </w:rPr>
        <w:t>, with 2–7 taxa assigned to the same accepted name</w:t>
      </w:r>
      <w:r w:rsidR="00770FF5">
        <w:rPr>
          <w:rFonts w:ascii="Times New Roman" w:eastAsia="Times New Roman" w:hAnsi="Times New Roman" w:cs="Times New Roman"/>
          <w:sz w:val="24"/>
          <w:szCs w:val="24"/>
        </w:rPr>
        <w:t>.</w:t>
      </w:r>
    </w:p>
    <w:p w14:paraId="00000007" w14:textId="447C84C2" w:rsidR="00D9386C" w:rsidRDefault="00EB26DE" w:rsidP="00B26C7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770FF5" w:rsidRPr="00566E0B">
        <w:rPr>
          <w:rFonts w:ascii="Times New Roman" w:eastAsia="Times New Roman" w:hAnsi="Times New Roman" w:cs="Times New Roman"/>
          <w:i/>
          <w:sz w:val="24"/>
          <w:szCs w:val="24"/>
          <w:u w:val="single"/>
        </w:rPr>
        <w:t xml:space="preserve">Climatically matched to </w:t>
      </w:r>
      <w:r w:rsidR="004B6E9B">
        <w:rPr>
          <w:rFonts w:ascii="Times New Roman" w:eastAsia="Times New Roman" w:hAnsi="Times New Roman" w:cs="Times New Roman"/>
          <w:i/>
          <w:sz w:val="24"/>
          <w:szCs w:val="24"/>
          <w:u w:val="single"/>
        </w:rPr>
        <w:t>target location</w:t>
      </w:r>
      <w:r w:rsidR="005A7E2A" w:rsidRPr="00566E0B">
        <w:rPr>
          <w:rFonts w:ascii="Times New Roman" w:eastAsia="Times New Roman" w:hAnsi="Times New Roman" w:cs="Times New Roman"/>
          <w:sz w:val="24"/>
          <w:szCs w:val="24"/>
          <w:u w:val="single"/>
        </w:rPr>
        <w:t>.</w:t>
      </w:r>
      <w:r w:rsidR="005A7E2A">
        <w:rPr>
          <w:rFonts w:ascii="Times New Roman" w:eastAsia="Times New Roman" w:hAnsi="Times New Roman" w:cs="Times New Roman"/>
          <w:sz w:val="24"/>
          <w:szCs w:val="24"/>
        </w:rPr>
        <w:t xml:space="preserve"> </w:t>
      </w:r>
      <w:r w:rsidR="00770FF5">
        <w:rPr>
          <w:rFonts w:ascii="Times New Roman" w:eastAsia="Times New Roman" w:hAnsi="Times New Roman" w:cs="Times New Roman"/>
          <w:sz w:val="24"/>
          <w:szCs w:val="24"/>
        </w:rPr>
        <w:t xml:space="preserve">This information was included in the CABI horizon scan tool and indicated the number of occurrence records in countries or states with </w:t>
      </w:r>
      <w:r w:rsidR="00770FF5">
        <w:rPr>
          <w:rFonts w:ascii="Times New Roman" w:eastAsia="Times New Roman" w:hAnsi="Times New Roman" w:cs="Times New Roman"/>
          <w:sz w:val="24"/>
          <w:szCs w:val="24"/>
        </w:rPr>
        <w:lastRenderedPageBreak/>
        <w:t xml:space="preserve">climates matching Florida’s </w:t>
      </w:r>
      <w:proofErr w:type="spellStart"/>
      <w:r w:rsidR="00770FF5">
        <w:rPr>
          <w:rFonts w:ascii="Times New Roman" w:eastAsia="Times New Roman" w:hAnsi="Times New Roman" w:cs="Times New Roman"/>
          <w:sz w:val="24"/>
          <w:szCs w:val="24"/>
          <w:highlight w:val="white"/>
        </w:rPr>
        <w:t>Köppen</w:t>
      </w:r>
      <w:proofErr w:type="spellEnd"/>
      <w:r w:rsidR="00770FF5">
        <w:rPr>
          <w:rFonts w:ascii="Times New Roman" w:eastAsia="Times New Roman" w:hAnsi="Times New Roman" w:cs="Times New Roman"/>
          <w:sz w:val="24"/>
          <w:szCs w:val="24"/>
          <w:highlight w:val="white"/>
        </w:rPr>
        <w:t xml:space="preserve">-Geiger </w:t>
      </w:r>
      <w:r w:rsidR="00770FF5">
        <w:rPr>
          <w:rFonts w:ascii="Times New Roman" w:eastAsia="Times New Roman" w:hAnsi="Times New Roman" w:cs="Times New Roman"/>
          <w:sz w:val="24"/>
          <w:szCs w:val="24"/>
        </w:rPr>
        <w:t xml:space="preserve">climate zones </w:t>
      </w:r>
      <w:r w:rsidR="002615FE">
        <w:rPr>
          <w:rFonts w:ascii="Times New Roman" w:eastAsia="Times New Roman" w:hAnsi="Times New Roman" w:cs="Times New Roman"/>
          <w:noProof/>
          <w:sz w:val="24"/>
          <w:szCs w:val="24"/>
        </w:rPr>
        <w:t>(Kottek et al. 2006; CABI 2018)</w:t>
      </w:r>
      <w:r w:rsidR="00770FF5">
        <w:rPr>
          <w:rFonts w:ascii="Times New Roman" w:eastAsia="Times New Roman" w:hAnsi="Times New Roman" w:cs="Times New Roman"/>
          <w:sz w:val="24"/>
          <w:szCs w:val="24"/>
        </w:rPr>
        <w:t xml:space="preserve">. We selected taxa with at least one of these records. </w:t>
      </w:r>
    </w:p>
    <w:p w14:paraId="43EED459" w14:textId="32297754" w:rsidR="00EB26DE" w:rsidRDefault="00EB26DE" w:rsidP="00B26C7E">
      <w:pPr>
        <w:spacing w:line="36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ab/>
      </w:r>
      <w:r w:rsidR="00770FF5" w:rsidRPr="00566E0B">
        <w:rPr>
          <w:rFonts w:ascii="Times New Roman" w:eastAsia="Times New Roman" w:hAnsi="Times New Roman" w:cs="Times New Roman"/>
          <w:i/>
          <w:sz w:val="24"/>
          <w:szCs w:val="24"/>
          <w:u w:val="single"/>
        </w:rPr>
        <w:t xml:space="preserve">Not present in </w:t>
      </w:r>
      <w:r w:rsidR="004B6E9B">
        <w:rPr>
          <w:rFonts w:ascii="Times New Roman" w:eastAsia="Times New Roman" w:hAnsi="Times New Roman" w:cs="Times New Roman"/>
          <w:i/>
          <w:sz w:val="24"/>
          <w:szCs w:val="24"/>
          <w:u w:val="single"/>
        </w:rPr>
        <w:t>target location</w:t>
      </w:r>
      <w:r w:rsidR="005A7E2A">
        <w:rPr>
          <w:rFonts w:ascii="Times New Roman" w:eastAsia="Times New Roman" w:hAnsi="Times New Roman" w:cs="Times New Roman"/>
          <w:i/>
          <w:sz w:val="24"/>
          <w:szCs w:val="24"/>
          <w:u w:val="single"/>
        </w:rPr>
        <w:t xml:space="preserve">. </w:t>
      </w:r>
      <w:r w:rsidR="00770FF5">
        <w:rPr>
          <w:rFonts w:ascii="Times New Roman" w:eastAsia="Times New Roman" w:hAnsi="Times New Roman" w:cs="Times New Roman"/>
          <w:sz w:val="24"/>
          <w:szCs w:val="24"/>
        </w:rPr>
        <w:t>The CABI list was compiled with this criterion, but we conducted a secondary screen using the Atlas, which contained 4817 taxa known to occur in Florida (native or naturalized).</w:t>
      </w:r>
    </w:p>
    <w:p w14:paraId="558DAC57" w14:textId="07B2BC97" w:rsidR="00EB26DE" w:rsidRPr="00566E0B" w:rsidRDefault="00EB26DE" w:rsidP="00B26C7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770FF5" w:rsidRPr="00566E0B">
        <w:rPr>
          <w:rFonts w:ascii="Times New Roman" w:eastAsia="Times New Roman" w:hAnsi="Times New Roman" w:cs="Times New Roman"/>
          <w:i/>
          <w:sz w:val="24"/>
          <w:szCs w:val="24"/>
          <w:u w:val="single"/>
        </w:rPr>
        <w:t>Not on a noxious list</w:t>
      </w:r>
      <w:r w:rsidR="005A7E2A">
        <w:rPr>
          <w:rFonts w:ascii="Times New Roman" w:eastAsia="Times New Roman" w:hAnsi="Times New Roman" w:cs="Times New Roman"/>
          <w:i/>
          <w:sz w:val="24"/>
          <w:szCs w:val="24"/>
          <w:u w:val="single"/>
        </w:rPr>
        <w:t xml:space="preserve">. </w:t>
      </w:r>
      <w:r w:rsidR="00770FF5">
        <w:rPr>
          <w:rFonts w:ascii="Times New Roman" w:eastAsia="Times New Roman" w:hAnsi="Times New Roman" w:cs="Times New Roman"/>
          <w:sz w:val="24"/>
          <w:szCs w:val="24"/>
        </w:rPr>
        <w:t xml:space="preserve">To select for taxa that are future, rather than current, invasion threats, </w:t>
      </w:r>
      <w:r w:rsidR="00B26C7E">
        <w:rPr>
          <w:rFonts w:ascii="Times New Roman" w:eastAsia="Times New Roman" w:hAnsi="Times New Roman" w:cs="Times New Roman"/>
          <w:sz w:val="24"/>
          <w:szCs w:val="24"/>
        </w:rPr>
        <w:t>we removed</w:t>
      </w:r>
      <w:r w:rsidR="00770FF5">
        <w:rPr>
          <w:rFonts w:ascii="Times New Roman" w:eastAsia="Times New Roman" w:hAnsi="Times New Roman" w:cs="Times New Roman"/>
          <w:sz w:val="24"/>
          <w:szCs w:val="24"/>
        </w:rPr>
        <w:t xml:space="preserve"> taxa that were listed in the most current versions of the Federal Noxious Weed List </w:t>
      </w:r>
      <w:r w:rsidR="002615FE">
        <w:rPr>
          <w:rFonts w:ascii="Times New Roman" w:eastAsia="Times New Roman" w:hAnsi="Times New Roman" w:cs="Times New Roman"/>
          <w:noProof/>
          <w:sz w:val="24"/>
          <w:szCs w:val="24"/>
        </w:rPr>
        <w:t>(USDA 2017)</w:t>
      </w:r>
      <w:r w:rsidR="00770FF5">
        <w:rPr>
          <w:rFonts w:ascii="Times New Roman" w:eastAsia="Times New Roman" w:hAnsi="Times New Roman" w:cs="Times New Roman"/>
          <w:sz w:val="24"/>
          <w:szCs w:val="24"/>
        </w:rPr>
        <w:t xml:space="preserve">, the Florida Noxious Weed list </w:t>
      </w:r>
      <w:r w:rsidR="002615FE">
        <w:rPr>
          <w:rFonts w:ascii="Times New Roman" w:eastAsia="Times New Roman" w:hAnsi="Times New Roman" w:cs="Times New Roman"/>
          <w:noProof/>
          <w:sz w:val="24"/>
          <w:szCs w:val="24"/>
        </w:rPr>
        <w:t>(State of Florida 2020)</w:t>
      </w:r>
      <w:r w:rsidR="00770FF5">
        <w:rPr>
          <w:rFonts w:ascii="Times New Roman" w:eastAsia="Times New Roman" w:hAnsi="Times New Roman" w:cs="Times New Roman"/>
          <w:sz w:val="24"/>
          <w:szCs w:val="24"/>
        </w:rPr>
        <w:t xml:space="preserve">, the Florida Prohibited Aquatic Plants List </w:t>
      </w:r>
      <w:r w:rsidR="002615FE">
        <w:rPr>
          <w:rFonts w:ascii="Times New Roman" w:eastAsia="Times New Roman" w:hAnsi="Times New Roman" w:cs="Times New Roman"/>
          <w:noProof/>
          <w:sz w:val="24"/>
          <w:szCs w:val="24"/>
        </w:rPr>
        <w:t>(State of Florida 2008)</w:t>
      </w:r>
      <w:r w:rsidR="00770FF5">
        <w:rPr>
          <w:rFonts w:ascii="Times New Roman" w:eastAsia="Times New Roman" w:hAnsi="Times New Roman" w:cs="Times New Roman"/>
          <w:sz w:val="24"/>
          <w:szCs w:val="24"/>
        </w:rPr>
        <w:t xml:space="preserve">, and the Florida Invasive Species Council List </w:t>
      </w:r>
      <w:r w:rsidR="002615FE" w:rsidRPr="00566E0B">
        <w:rPr>
          <w:rFonts w:ascii="Times New Roman" w:eastAsia="Times New Roman" w:hAnsi="Times New Roman" w:cs="Times New Roman"/>
          <w:noProof/>
          <w:sz w:val="24"/>
          <w:szCs w:val="24"/>
        </w:rPr>
        <w:t>(FISC 2019)</w:t>
      </w:r>
      <w:r w:rsidR="00770FF5" w:rsidRPr="00566E0B">
        <w:rPr>
          <w:rFonts w:ascii="Times New Roman" w:eastAsia="Times New Roman" w:hAnsi="Times New Roman" w:cs="Times New Roman"/>
          <w:sz w:val="24"/>
          <w:szCs w:val="24"/>
        </w:rPr>
        <w:t>.</w:t>
      </w:r>
    </w:p>
    <w:p w14:paraId="00000010" w14:textId="349482BC" w:rsidR="00D9386C" w:rsidRDefault="00EB26DE" w:rsidP="00B26C7E">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b/>
      </w:r>
      <w:r w:rsidR="00770FF5" w:rsidRPr="00566E0B">
        <w:rPr>
          <w:rFonts w:ascii="Times New Roman" w:eastAsia="Times New Roman" w:hAnsi="Times New Roman" w:cs="Times New Roman"/>
          <w:i/>
          <w:sz w:val="24"/>
          <w:szCs w:val="24"/>
          <w:u w:val="single"/>
        </w:rPr>
        <w:t>Naturalization history</w:t>
      </w:r>
      <w:r w:rsidR="005A7E2A">
        <w:rPr>
          <w:rFonts w:ascii="Times New Roman" w:eastAsia="Times New Roman" w:hAnsi="Times New Roman" w:cs="Times New Roman"/>
          <w:i/>
          <w:sz w:val="24"/>
          <w:szCs w:val="24"/>
          <w:u w:val="single"/>
        </w:rPr>
        <w:t xml:space="preserve">. </w:t>
      </w:r>
      <w:r w:rsidR="00770FF5">
        <w:rPr>
          <w:rFonts w:ascii="Times New Roman" w:eastAsia="Times New Roman" w:hAnsi="Times New Roman" w:cs="Times New Roman"/>
          <w:sz w:val="24"/>
          <w:szCs w:val="24"/>
        </w:rPr>
        <w:t>To select for taxa that are more likely to arrive and establish in areas outside of their native range, we used the Global Naturalized Alien Flora (</w:t>
      </w:r>
      <w:proofErr w:type="spellStart"/>
      <w:r w:rsidR="00770FF5">
        <w:rPr>
          <w:rFonts w:ascii="Times New Roman" w:eastAsia="Times New Roman" w:hAnsi="Times New Roman" w:cs="Times New Roman"/>
          <w:sz w:val="24"/>
          <w:szCs w:val="24"/>
        </w:rPr>
        <w:t>GloNAF</w:t>
      </w:r>
      <w:proofErr w:type="spellEnd"/>
      <w:r w:rsidR="00770FF5">
        <w:rPr>
          <w:rFonts w:ascii="Times New Roman" w:eastAsia="Times New Roman" w:hAnsi="Times New Roman" w:cs="Times New Roman"/>
          <w:sz w:val="24"/>
          <w:szCs w:val="24"/>
        </w:rPr>
        <w:t xml:space="preserve">) database of vascular plant taxa </w:t>
      </w:r>
      <w:r w:rsidR="002615FE">
        <w:rPr>
          <w:rFonts w:ascii="Times New Roman" w:eastAsia="Times New Roman" w:hAnsi="Times New Roman" w:cs="Times New Roman"/>
          <w:noProof/>
          <w:sz w:val="24"/>
          <w:szCs w:val="24"/>
        </w:rPr>
        <w:t>(van Kleunen et al. 2019)</w:t>
      </w:r>
      <w:r w:rsidR="00770FF5">
        <w:rPr>
          <w:rFonts w:ascii="Times New Roman" w:eastAsia="Times New Roman" w:hAnsi="Times New Roman" w:cs="Times New Roman"/>
          <w:sz w:val="24"/>
          <w:szCs w:val="24"/>
        </w:rPr>
        <w:t xml:space="preserve">. The </w:t>
      </w:r>
      <w:proofErr w:type="spellStart"/>
      <w:r w:rsidR="00770FF5">
        <w:rPr>
          <w:rFonts w:ascii="Times New Roman" w:eastAsia="Times New Roman" w:hAnsi="Times New Roman" w:cs="Times New Roman"/>
          <w:sz w:val="24"/>
          <w:szCs w:val="24"/>
        </w:rPr>
        <w:t>GloNAF</w:t>
      </w:r>
      <w:proofErr w:type="spellEnd"/>
      <w:r w:rsidR="00770FF5">
        <w:rPr>
          <w:rFonts w:ascii="Times New Roman" w:eastAsia="Times New Roman" w:hAnsi="Times New Roman" w:cs="Times New Roman"/>
          <w:sz w:val="24"/>
          <w:szCs w:val="24"/>
        </w:rPr>
        <w:t xml:space="preserve"> database included 13,083 taxa naturalized anywhere outside of their native range (downloaded December 11, 2019). Any taxa absent from the </w:t>
      </w:r>
      <w:proofErr w:type="spellStart"/>
      <w:r w:rsidR="00770FF5">
        <w:rPr>
          <w:rFonts w:ascii="Times New Roman" w:eastAsia="Times New Roman" w:hAnsi="Times New Roman" w:cs="Times New Roman"/>
          <w:sz w:val="24"/>
          <w:szCs w:val="24"/>
        </w:rPr>
        <w:t>GloNAF</w:t>
      </w:r>
      <w:proofErr w:type="spellEnd"/>
      <w:r w:rsidR="00770FF5">
        <w:rPr>
          <w:rFonts w:ascii="Times New Roman" w:eastAsia="Times New Roman" w:hAnsi="Times New Roman" w:cs="Times New Roman"/>
          <w:sz w:val="24"/>
          <w:szCs w:val="24"/>
        </w:rPr>
        <w:t xml:space="preserve"> database were removed from the screening tool list.</w:t>
      </w:r>
    </w:p>
    <w:p w14:paraId="35C07056" w14:textId="448C73CC" w:rsidR="00B37930" w:rsidRDefault="00EB26DE" w:rsidP="00B26C7E">
      <w:pPr>
        <w:spacing w:line="36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ab/>
      </w:r>
      <w:r w:rsidR="00770FF5" w:rsidRPr="00566E0B">
        <w:rPr>
          <w:rFonts w:ascii="Times New Roman" w:eastAsia="Times New Roman" w:hAnsi="Times New Roman" w:cs="Times New Roman"/>
          <w:i/>
          <w:sz w:val="24"/>
          <w:szCs w:val="24"/>
          <w:u w:val="single"/>
        </w:rPr>
        <w:t>Weedy history</w:t>
      </w:r>
      <w:r w:rsidR="005A7E2A">
        <w:rPr>
          <w:rFonts w:ascii="Times New Roman" w:eastAsia="Times New Roman" w:hAnsi="Times New Roman" w:cs="Times New Roman"/>
          <w:i/>
          <w:sz w:val="24"/>
          <w:szCs w:val="24"/>
          <w:u w:val="single"/>
        </w:rPr>
        <w:t xml:space="preserve">. </w:t>
      </w:r>
      <w:r w:rsidR="00770FF5">
        <w:rPr>
          <w:rFonts w:ascii="Times New Roman" w:eastAsia="Times New Roman" w:hAnsi="Times New Roman" w:cs="Times New Roman"/>
          <w:sz w:val="24"/>
          <w:szCs w:val="24"/>
        </w:rPr>
        <w:t xml:space="preserve">We used the Global Compendium of Weeds </w:t>
      </w:r>
      <w:r w:rsidR="002615FE">
        <w:rPr>
          <w:rFonts w:ascii="Times New Roman" w:eastAsia="Times New Roman" w:hAnsi="Times New Roman" w:cs="Times New Roman"/>
          <w:noProof/>
          <w:sz w:val="24"/>
          <w:szCs w:val="24"/>
        </w:rPr>
        <w:t>(GCW; Randall 2017)</w:t>
      </w:r>
      <w:r w:rsidR="00770FF5">
        <w:rPr>
          <w:rFonts w:ascii="Times New Roman" w:eastAsia="Times New Roman" w:hAnsi="Times New Roman" w:cs="Times New Roman"/>
          <w:sz w:val="24"/>
          <w:szCs w:val="24"/>
        </w:rPr>
        <w:t xml:space="preserve"> to identify taxa that have a weed status (“established weeds”, “potential weeds”, “quarantine weeds”, “noxious weeds”, “naturalized species”, “native weeds”, “introduced species”, “garden escapes”, “environmental weeds”, “cultivation escapes” and “casual aliens”) in the literature, organizational lists, and management databases. The complete list was downloaded on February 4, </w:t>
      </w:r>
      <w:r w:rsidR="004B6E9B">
        <w:rPr>
          <w:rFonts w:ascii="Times New Roman" w:eastAsia="Times New Roman" w:hAnsi="Times New Roman" w:cs="Times New Roman"/>
          <w:sz w:val="24"/>
          <w:szCs w:val="24"/>
        </w:rPr>
        <w:t>2020,</w:t>
      </w:r>
      <w:r w:rsidR="00770FF5">
        <w:rPr>
          <w:rFonts w:ascii="Times New Roman" w:eastAsia="Times New Roman" w:hAnsi="Times New Roman" w:cs="Times New Roman"/>
          <w:sz w:val="24"/>
          <w:szCs w:val="24"/>
        </w:rPr>
        <w:t xml:space="preserve"> from the GCW online database and contained 24,601 plant taxa. Any taxon absent from the GCW database was removed from the screening tool list</w:t>
      </w:r>
    </w:p>
    <w:p w14:paraId="00000016" w14:textId="21CE6052" w:rsidR="00D9386C" w:rsidRDefault="00EB26DE" w:rsidP="00B26C7E">
      <w:pPr>
        <w:spacing w:line="36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ab/>
      </w:r>
      <w:r w:rsidR="00770FF5" w:rsidRPr="00566E0B">
        <w:rPr>
          <w:rFonts w:ascii="Times New Roman" w:eastAsia="Times New Roman" w:hAnsi="Times New Roman" w:cs="Times New Roman"/>
          <w:i/>
          <w:sz w:val="24"/>
          <w:szCs w:val="24"/>
          <w:u w:val="single"/>
        </w:rPr>
        <w:t>Commonness</w:t>
      </w:r>
      <w:r w:rsidR="005A7E2A">
        <w:rPr>
          <w:rFonts w:ascii="Times New Roman" w:eastAsia="Times New Roman" w:hAnsi="Times New Roman" w:cs="Times New Roman"/>
          <w:i/>
          <w:sz w:val="24"/>
          <w:szCs w:val="24"/>
          <w:u w:val="single"/>
        </w:rPr>
        <w:t xml:space="preserve">. </w:t>
      </w:r>
      <w:r w:rsidR="00770FF5">
        <w:rPr>
          <w:rFonts w:ascii="Times New Roman" w:eastAsia="Times New Roman" w:hAnsi="Times New Roman" w:cs="Times New Roman"/>
          <w:sz w:val="24"/>
          <w:szCs w:val="24"/>
        </w:rPr>
        <w:t xml:space="preserve">To select for taxa that are more likely to arrive in Florida, we used the number of global occurrences for each </w:t>
      </w:r>
      <w:r w:rsidR="004B6E9B">
        <w:rPr>
          <w:rFonts w:ascii="Times New Roman" w:eastAsia="Times New Roman" w:hAnsi="Times New Roman" w:cs="Times New Roman"/>
          <w:sz w:val="24"/>
          <w:szCs w:val="24"/>
        </w:rPr>
        <w:t>taxon</w:t>
      </w:r>
      <w:r w:rsidR="00770FF5">
        <w:rPr>
          <w:rFonts w:ascii="Times New Roman" w:eastAsia="Times New Roman" w:hAnsi="Times New Roman" w:cs="Times New Roman"/>
          <w:sz w:val="24"/>
          <w:szCs w:val="24"/>
        </w:rPr>
        <w:t xml:space="preserve"> recorded in the Global Biodiversity Information Facility (GBIF). GBIF provides the most comprehensive collection of global herbarium records (data included from over 50,000 databases). The data were obtained from GBIF for all taxa using the </w:t>
      </w:r>
      <w:proofErr w:type="spellStart"/>
      <w:r w:rsidR="00770FF5">
        <w:rPr>
          <w:rFonts w:ascii="Times New Roman" w:eastAsia="Times New Roman" w:hAnsi="Times New Roman" w:cs="Times New Roman"/>
          <w:sz w:val="24"/>
          <w:szCs w:val="24"/>
        </w:rPr>
        <w:t>occ_search</w:t>
      </w:r>
      <w:proofErr w:type="spellEnd"/>
      <w:r w:rsidR="00770FF5">
        <w:rPr>
          <w:rFonts w:ascii="Times New Roman" w:eastAsia="Times New Roman" w:hAnsi="Times New Roman" w:cs="Times New Roman"/>
          <w:sz w:val="24"/>
          <w:szCs w:val="24"/>
        </w:rPr>
        <w:t xml:space="preserve"> function in the ‘</w:t>
      </w:r>
      <w:proofErr w:type="spellStart"/>
      <w:r w:rsidR="00770FF5">
        <w:rPr>
          <w:rFonts w:ascii="Times New Roman" w:eastAsia="Times New Roman" w:hAnsi="Times New Roman" w:cs="Times New Roman"/>
          <w:sz w:val="24"/>
          <w:szCs w:val="24"/>
        </w:rPr>
        <w:t>rgbif</w:t>
      </w:r>
      <w:proofErr w:type="spellEnd"/>
      <w:r w:rsidR="00770FF5">
        <w:rPr>
          <w:rFonts w:ascii="Times New Roman" w:eastAsia="Times New Roman" w:hAnsi="Times New Roman" w:cs="Times New Roman"/>
          <w:sz w:val="24"/>
          <w:szCs w:val="24"/>
        </w:rPr>
        <w:t xml:space="preserve">’ package in R </w:t>
      </w:r>
      <w:r w:rsidR="002615FE">
        <w:rPr>
          <w:rFonts w:ascii="Times New Roman" w:eastAsia="Times New Roman" w:hAnsi="Times New Roman" w:cs="Times New Roman"/>
          <w:noProof/>
          <w:sz w:val="24"/>
          <w:szCs w:val="24"/>
        </w:rPr>
        <w:t>(Chamberlain et al. 2021)</w:t>
      </w:r>
      <w:r w:rsidR="00770FF5">
        <w:rPr>
          <w:rFonts w:ascii="Times New Roman" w:eastAsia="Times New Roman" w:hAnsi="Times New Roman" w:cs="Times New Roman"/>
          <w:sz w:val="24"/>
          <w:szCs w:val="24"/>
        </w:rPr>
        <w:t xml:space="preserve"> on January 9, </w:t>
      </w:r>
      <w:r w:rsidR="00E4213D">
        <w:rPr>
          <w:rFonts w:ascii="Times New Roman" w:eastAsia="Times New Roman" w:hAnsi="Times New Roman" w:cs="Times New Roman"/>
          <w:sz w:val="24"/>
          <w:szCs w:val="24"/>
        </w:rPr>
        <w:t>2020,</w:t>
      </w:r>
      <w:r w:rsidR="00770FF5">
        <w:rPr>
          <w:rFonts w:ascii="Times New Roman" w:eastAsia="Times New Roman" w:hAnsi="Times New Roman" w:cs="Times New Roman"/>
          <w:sz w:val="24"/>
          <w:szCs w:val="24"/>
        </w:rPr>
        <w:t xml:space="preserve"> and later saved as a download using the </w:t>
      </w:r>
      <w:proofErr w:type="spellStart"/>
      <w:r w:rsidR="00770FF5">
        <w:rPr>
          <w:rFonts w:ascii="Times New Roman" w:eastAsia="Times New Roman" w:hAnsi="Times New Roman" w:cs="Times New Roman"/>
          <w:sz w:val="24"/>
          <w:szCs w:val="24"/>
        </w:rPr>
        <w:t>occ_download</w:t>
      </w:r>
      <w:proofErr w:type="spellEnd"/>
      <w:r w:rsidR="00770FF5">
        <w:rPr>
          <w:rFonts w:ascii="Times New Roman" w:eastAsia="Times New Roman" w:hAnsi="Times New Roman" w:cs="Times New Roman"/>
          <w:sz w:val="24"/>
          <w:szCs w:val="24"/>
        </w:rPr>
        <w:t xml:space="preserve"> function </w:t>
      </w:r>
      <w:r w:rsidR="002615FE">
        <w:rPr>
          <w:rFonts w:ascii="Times New Roman" w:eastAsia="Times New Roman" w:hAnsi="Times New Roman" w:cs="Times New Roman"/>
          <w:noProof/>
          <w:sz w:val="24"/>
          <w:szCs w:val="24"/>
        </w:rPr>
        <w:t xml:space="preserve">(GBIF.org </w:t>
      </w:r>
      <w:r w:rsidR="00ED6B5A">
        <w:rPr>
          <w:rFonts w:ascii="Times New Roman" w:eastAsia="Times New Roman" w:hAnsi="Times New Roman" w:cs="Times New Roman"/>
          <w:noProof/>
          <w:sz w:val="24"/>
          <w:szCs w:val="24"/>
        </w:rPr>
        <w:t>2022</w:t>
      </w:r>
      <w:r w:rsidR="0064324E">
        <w:rPr>
          <w:rFonts w:ascii="Times New Roman" w:eastAsia="Times New Roman" w:hAnsi="Times New Roman" w:cs="Times New Roman"/>
          <w:noProof/>
          <w:sz w:val="24"/>
          <w:szCs w:val="24"/>
        </w:rPr>
        <w:t>a</w:t>
      </w:r>
      <w:r w:rsidR="002615FE">
        <w:rPr>
          <w:rFonts w:ascii="Times New Roman" w:eastAsia="Times New Roman" w:hAnsi="Times New Roman" w:cs="Times New Roman"/>
          <w:noProof/>
          <w:sz w:val="24"/>
          <w:szCs w:val="24"/>
        </w:rPr>
        <w:t>)</w:t>
      </w:r>
      <w:r w:rsidR="00770FF5">
        <w:rPr>
          <w:rFonts w:ascii="Times New Roman" w:eastAsia="Times New Roman" w:hAnsi="Times New Roman" w:cs="Times New Roman"/>
          <w:sz w:val="24"/>
          <w:szCs w:val="24"/>
        </w:rPr>
        <w:t>. Only observations with spatial coordinates and without geospatial issues were included. We selected the 100 (12%) most common taxa from the list for rapid risk assessment.</w:t>
      </w:r>
    </w:p>
    <w:p w14:paraId="2EE36D2C" w14:textId="50D4999D" w:rsidR="00EB26DE" w:rsidRDefault="00EB26DE" w:rsidP="00B26C7E">
      <w:pPr>
        <w:spacing w:line="360" w:lineRule="auto"/>
        <w:rPr>
          <w:rFonts w:ascii="Times New Roman" w:eastAsia="Times New Roman" w:hAnsi="Times New Roman" w:cs="Times New Roman"/>
          <w:sz w:val="24"/>
          <w:szCs w:val="24"/>
        </w:rPr>
      </w:pPr>
    </w:p>
    <w:p w14:paraId="39741896" w14:textId="77777777" w:rsidR="00EB26DE" w:rsidRDefault="00EB26DE" w:rsidP="00B26C7E">
      <w:pPr>
        <w:spacing w:line="36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lastRenderedPageBreak/>
        <w:t>Expert Opinion</w:t>
      </w:r>
    </w:p>
    <w:p w14:paraId="35E00032" w14:textId="34F52C24" w:rsidR="00EB26DE" w:rsidRPr="0062780F" w:rsidRDefault="00EB26DE" w:rsidP="00B26C7E">
      <w:pPr>
        <w:spacing w:line="360" w:lineRule="auto"/>
        <w:ind w:firstLine="720"/>
        <w:rPr>
          <w:rFonts w:ascii="Times New Roman" w:hAnsi="Times New Roman" w:cs="Times New Roman"/>
          <w:sz w:val="24"/>
          <w:szCs w:val="24"/>
        </w:rPr>
      </w:pPr>
      <w:r w:rsidRPr="0062780F">
        <w:rPr>
          <w:rFonts w:ascii="Times New Roman" w:hAnsi="Times New Roman" w:cs="Times New Roman"/>
          <w:sz w:val="24"/>
          <w:szCs w:val="24"/>
        </w:rPr>
        <w:t xml:space="preserve">We used expert opinion to </w:t>
      </w:r>
      <w:r w:rsidR="005A0FB6">
        <w:rPr>
          <w:rFonts w:ascii="Times New Roman" w:hAnsi="Times New Roman" w:cs="Times New Roman"/>
          <w:sz w:val="24"/>
          <w:szCs w:val="24"/>
        </w:rPr>
        <w:t>make minor changes to the</w:t>
      </w:r>
      <w:r w:rsidRPr="0062780F">
        <w:rPr>
          <w:rFonts w:ascii="Times New Roman" w:hAnsi="Times New Roman" w:cs="Times New Roman"/>
          <w:sz w:val="24"/>
          <w:szCs w:val="24"/>
        </w:rPr>
        <w:t xml:space="preserve"> list before and after finalizing the top 100.</w:t>
      </w:r>
      <w:r w:rsidR="005A0FB6">
        <w:rPr>
          <w:rFonts w:ascii="Times New Roman" w:hAnsi="Times New Roman" w:cs="Times New Roman"/>
          <w:sz w:val="24"/>
          <w:szCs w:val="24"/>
        </w:rPr>
        <w:t xml:space="preserve"> </w:t>
      </w:r>
      <w:r w:rsidR="005A0FB6" w:rsidRPr="00566E0B">
        <w:rPr>
          <w:rFonts w:ascii="Times New Roman" w:hAnsi="Times New Roman" w:cs="Times New Roman"/>
          <w:sz w:val="24"/>
          <w:szCs w:val="24"/>
        </w:rPr>
        <w:t>The criteria we used to make changes were not captured in the databases described above.</w:t>
      </w:r>
      <w:r w:rsidRPr="005A0FB6">
        <w:rPr>
          <w:rFonts w:ascii="Times New Roman" w:hAnsi="Times New Roman" w:cs="Times New Roman"/>
          <w:sz w:val="24"/>
          <w:szCs w:val="24"/>
        </w:rPr>
        <w:t xml:space="preserve"> </w:t>
      </w:r>
      <w:r w:rsidRPr="0062780F">
        <w:rPr>
          <w:rFonts w:ascii="Times New Roman" w:hAnsi="Times New Roman" w:cs="Times New Roman"/>
          <w:i/>
          <w:sz w:val="24"/>
          <w:szCs w:val="24"/>
        </w:rPr>
        <w:t>Pastinaca sativa</w:t>
      </w:r>
      <w:r w:rsidRPr="0062780F">
        <w:rPr>
          <w:rFonts w:ascii="Times New Roman" w:hAnsi="Times New Roman" w:cs="Times New Roman"/>
          <w:sz w:val="24"/>
          <w:szCs w:val="24"/>
        </w:rPr>
        <w:t xml:space="preserve"> was previously assessed by one of the experts and determined to be not a threat to Florida and genera were considered too broad to assess (removed before commonness was assessed). Two taxa were removed from the list of 100 taxa: </w:t>
      </w:r>
      <w:r w:rsidRPr="0062780F">
        <w:rPr>
          <w:rFonts w:ascii="Times New Roman" w:hAnsi="Times New Roman" w:cs="Times New Roman"/>
          <w:i/>
          <w:sz w:val="24"/>
          <w:szCs w:val="24"/>
        </w:rPr>
        <w:t xml:space="preserve">Rosmarinus officinalis </w:t>
      </w:r>
      <w:r w:rsidRPr="0062780F">
        <w:rPr>
          <w:rFonts w:ascii="Times New Roman" w:hAnsi="Times New Roman" w:cs="Times New Roman"/>
          <w:sz w:val="24"/>
          <w:szCs w:val="24"/>
        </w:rPr>
        <w:t xml:space="preserve">and </w:t>
      </w:r>
      <w:proofErr w:type="spellStart"/>
      <w:r w:rsidRPr="0062780F">
        <w:rPr>
          <w:rFonts w:ascii="Times New Roman" w:hAnsi="Times New Roman" w:cs="Times New Roman"/>
          <w:i/>
          <w:sz w:val="24"/>
          <w:szCs w:val="24"/>
        </w:rPr>
        <w:t>Galeopsis</w:t>
      </w:r>
      <w:proofErr w:type="spellEnd"/>
      <w:r w:rsidRPr="0062780F">
        <w:rPr>
          <w:rFonts w:ascii="Times New Roman" w:hAnsi="Times New Roman" w:cs="Times New Roman"/>
          <w:i/>
          <w:sz w:val="24"/>
          <w:szCs w:val="24"/>
        </w:rPr>
        <w:t xml:space="preserve"> </w:t>
      </w:r>
      <w:proofErr w:type="spellStart"/>
      <w:r w:rsidRPr="0062780F">
        <w:rPr>
          <w:rFonts w:ascii="Times New Roman" w:hAnsi="Times New Roman" w:cs="Times New Roman"/>
          <w:i/>
          <w:sz w:val="24"/>
          <w:szCs w:val="24"/>
        </w:rPr>
        <w:t>tetrahit</w:t>
      </w:r>
      <w:proofErr w:type="spellEnd"/>
      <w:r w:rsidRPr="0062780F">
        <w:rPr>
          <w:rFonts w:ascii="Times New Roman" w:hAnsi="Times New Roman" w:cs="Times New Roman"/>
          <w:sz w:val="24"/>
          <w:szCs w:val="24"/>
        </w:rPr>
        <w:t xml:space="preserve">. </w:t>
      </w:r>
      <w:r w:rsidRPr="0062780F">
        <w:rPr>
          <w:rFonts w:ascii="Times New Roman" w:hAnsi="Times New Roman" w:cs="Times New Roman"/>
          <w:i/>
          <w:sz w:val="24"/>
          <w:szCs w:val="24"/>
        </w:rPr>
        <w:t xml:space="preserve">Rosmarinus officinalis </w:t>
      </w:r>
      <w:r w:rsidRPr="0062780F">
        <w:rPr>
          <w:rFonts w:ascii="Times New Roman" w:hAnsi="Times New Roman" w:cs="Times New Roman"/>
          <w:sz w:val="24"/>
          <w:szCs w:val="24"/>
        </w:rPr>
        <w:t>was known by experts to be naturalized in Florida and found to have 13 recent herbarium records.</w:t>
      </w:r>
      <w:r w:rsidR="00146A23">
        <w:rPr>
          <w:rFonts w:ascii="Times New Roman" w:hAnsi="Times New Roman" w:cs="Times New Roman"/>
          <w:sz w:val="24"/>
          <w:szCs w:val="24"/>
        </w:rPr>
        <w:t xml:space="preserve"> We used a threshold of four records in wild areas in the past 20 years to determine whether a taxon was naturalized in Florida.</w:t>
      </w:r>
      <w:r w:rsidRPr="0062780F">
        <w:rPr>
          <w:rFonts w:ascii="Times New Roman" w:hAnsi="Times New Roman" w:cs="Times New Roman"/>
          <w:sz w:val="24"/>
          <w:szCs w:val="24"/>
        </w:rPr>
        <w:t xml:space="preserve"> There was not enough information on </w:t>
      </w:r>
      <w:proofErr w:type="spellStart"/>
      <w:r w:rsidRPr="0062780F">
        <w:rPr>
          <w:rFonts w:ascii="Times New Roman" w:hAnsi="Times New Roman" w:cs="Times New Roman"/>
          <w:i/>
          <w:sz w:val="24"/>
          <w:szCs w:val="24"/>
        </w:rPr>
        <w:t>Galeopsis</w:t>
      </w:r>
      <w:proofErr w:type="spellEnd"/>
      <w:r w:rsidRPr="0062780F">
        <w:rPr>
          <w:rFonts w:ascii="Times New Roman" w:hAnsi="Times New Roman" w:cs="Times New Roman"/>
          <w:i/>
          <w:sz w:val="24"/>
          <w:szCs w:val="24"/>
        </w:rPr>
        <w:t xml:space="preserve"> </w:t>
      </w:r>
      <w:proofErr w:type="spellStart"/>
      <w:r w:rsidRPr="0062780F">
        <w:rPr>
          <w:rFonts w:ascii="Times New Roman" w:hAnsi="Times New Roman" w:cs="Times New Roman"/>
          <w:i/>
          <w:sz w:val="24"/>
          <w:szCs w:val="24"/>
        </w:rPr>
        <w:t>tetrahit</w:t>
      </w:r>
      <w:proofErr w:type="spellEnd"/>
      <w:r w:rsidRPr="0062780F">
        <w:rPr>
          <w:rFonts w:ascii="Times New Roman" w:hAnsi="Times New Roman" w:cs="Times New Roman"/>
          <w:sz w:val="24"/>
          <w:szCs w:val="24"/>
        </w:rPr>
        <w:t xml:space="preserve"> available to complete the rapid risk assessment and very few of its GBIF occurrences were inside Florida’s </w:t>
      </w:r>
      <w:proofErr w:type="spellStart"/>
      <w:r w:rsidRPr="0062780F">
        <w:rPr>
          <w:rFonts w:ascii="Times New Roman" w:hAnsi="Times New Roman" w:cs="Times New Roman"/>
          <w:sz w:val="24"/>
          <w:szCs w:val="24"/>
          <w:highlight w:val="white"/>
        </w:rPr>
        <w:t>Köppen</w:t>
      </w:r>
      <w:proofErr w:type="spellEnd"/>
      <w:r w:rsidRPr="0062780F">
        <w:rPr>
          <w:rFonts w:ascii="Times New Roman" w:hAnsi="Times New Roman" w:cs="Times New Roman"/>
          <w:sz w:val="24"/>
          <w:szCs w:val="24"/>
          <w:highlight w:val="white"/>
        </w:rPr>
        <w:t xml:space="preserve">-Geiger </w:t>
      </w:r>
      <w:r w:rsidRPr="0062780F">
        <w:rPr>
          <w:rFonts w:ascii="Times New Roman" w:hAnsi="Times New Roman" w:cs="Times New Roman"/>
          <w:sz w:val="24"/>
          <w:szCs w:val="24"/>
        </w:rPr>
        <w:t>climatic zones (</w:t>
      </w:r>
      <w:r w:rsidR="0064324E">
        <w:rPr>
          <w:rFonts w:ascii="Times New Roman" w:hAnsi="Times New Roman" w:cs="Times New Roman"/>
          <w:iCs/>
          <w:sz w:val="24"/>
          <w:szCs w:val="24"/>
        </w:rPr>
        <w:t>GBIF.org 2022b</w:t>
      </w:r>
      <w:r w:rsidRPr="0062780F">
        <w:rPr>
          <w:rFonts w:ascii="Times New Roman" w:hAnsi="Times New Roman" w:cs="Times New Roman"/>
          <w:sz w:val="24"/>
          <w:szCs w:val="24"/>
        </w:rPr>
        <w:t xml:space="preserve">). Because </w:t>
      </w:r>
      <w:proofErr w:type="spellStart"/>
      <w:r w:rsidRPr="0062780F">
        <w:rPr>
          <w:rFonts w:ascii="Times New Roman" w:hAnsi="Times New Roman" w:cs="Times New Roman"/>
          <w:sz w:val="24"/>
          <w:szCs w:val="24"/>
        </w:rPr>
        <w:t>GloNAF</w:t>
      </w:r>
      <w:proofErr w:type="spellEnd"/>
      <w:r w:rsidRPr="0062780F">
        <w:rPr>
          <w:rFonts w:ascii="Times New Roman" w:hAnsi="Times New Roman" w:cs="Times New Roman"/>
          <w:sz w:val="24"/>
          <w:szCs w:val="24"/>
        </w:rPr>
        <w:t xml:space="preserve">, the database used for criterion 6 (Fig. 1), only included vascular plants (van </w:t>
      </w:r>
      <w:proofErr w:type="spellStart"/>
      <w:r w:rsidRPr="0062780F">
        <w:rPr>
          <w:rFonts w:ascii="Times New Roman" w:hAnsi="Times New Roman" w:cs="Times New Roman"/>
          <w:sz w:val="24"/>
          <w:szCs w:val="24"/>
        </w:rPr>
        <w:t>Kleunen</w:t>
      </w:r>
      <w:proofErr w:type="spellEnd"/>
      <w:r w:rsidRPr="0062780F">
        <w:rPr>
          <w:rFonts w:ascii="Times New Roman" w:hAnsi="Times New Roman" w:cs="Times New Roman"/>
          <w:sz w:val="24"/>
          <w:szCs w:val="24"/>
        </w:rPr>
        <w:t xml:space="preserve"> et al. 2019), an undesirable side effect of the filtering process was that non-vascular plants were removed without taking other criteria into account. To evaluate non-vascular plants, we added the </w:t>
      </w:r>
      <w:r w:rsidR="005A0FB6">
        <w:rPr>
          <w:rFonts w:ascii="Times New Roman" w:hAnsi="Times New Roman" w:cs="Times New Roman"/>
          <w:sz w:val="24"/>
          <w:szCs w:val="24"/>
        </w:rPr>
        <w:t xml:space="preserve">non-vascular </w:t>
      </w:r>
      <w:r w:rsidRPr="0062780F">
        <w:rPr>
          <w:rFonts w:ascii="Times New Roman" w:hAnsi="Times New Roman" w:cs="Times New Roman"/>
          <w:sz w:val="24"/>
          <w:szCs w:val="24"/>
        </w:rPr>
        <w:t xml:space="preserve">non-parasitic terrestrial and freshwater taxa from the initial CABI list to the </w:t>
      </w:r>
      <w:r w:rsidR="005A0FB6">
        <w:rPr>
          <w:rFonts w:ascii="Times New Roman" w:hAnsi="Times New Roman" w:cs="Times New Roman"/>
          <w:sz w:val="24"/>
          <w:szCs w:val="24"/>
        </w:rPr>
        <w:t xml:space="preserve">final </w:t>
      </w:r>
      <w:r w:rsidRPr="0062780F">
        <w:rPr>
          <w:rFonts w:ascii="Times New Roman" w:hAnsi="Times New Roman" w:cs="Times New Roman"/>
          <w:sz w:val="24"/>
          <w:szCs w:val="24"/>
        </w:rPr>
        <w:t xml:space="preserve">list: </w:t>
      </w:r>
      <w:r w:rsidRPr="0062780F">
        <w:rPr>
          <w:rFonts w:ascii="Times New Roman" w:hAnsi="Times New Roman" w:cs="Times New Roman"/>
          <w:i/>
          <w:sz w:val="24"/>
          <w:szCs w:val="24"/>
        </w:rPr>
        <w:t xml:space="preserve">Aegagropila </w:t>
      </w:r>
      <w:proofErr w:type="spellStart"/>
      <w:r w:rsidRPr="0062780F">
        <w:rPr>
          <w:rFonts w:ascii="Times New Roman" w:hAnsi="Times New Roman" w:cs="Times New Roman"/>
          <w:i/>
          <w:sz w:val="24"/>
          <w:szCs w:val="24"/>
        </w:rPr>
        <w:t>linnaei</w:t>
      </w:r>
      <w:proofErr w:type="spellEnd"/>
      <w:r w:rsidRPr="0062780F">
        <w:rPr>
          <w:rFonts w:ascii="Times New Roman" w:hAnsi="Times New Roman" w:cs="Times New Roman"/>
          <w:sz w:val="24"/>
          <w:szCs w:val="24"/>
        </w:rPr>
        <w:t xml:space="preserve"> and </w:t>
      </w:r>
      <w:proofErr w:type="spellStart"/>
      <w:r w:rsidRPr="0062780F">
        <w:rPr>
          <w:rFonts w:ascii="Times New Roman" w:hAnsi="Times New Roman" w:cs="Times New Roman"/>
          <w:i/>
          <w:sz w:val="24"/>
          <w:szCs w:val="24"/>
        </w:rPr>
        <w:t>Campylopus</w:t>
      </w:r>
      <w:proofErr w:type="spellEnd"/>
      <w:r w:rsidRPr="0062780F">
        <w:rPr>
          <w:rFonts w:ascii="Times New Roman" w:hAnsi="Times New Roman" w:cs="Times New Roman"/>
          <w:i/>
          <w:sz w:val="24"/>
          <w:szCs w:val="24"/>
        </w:rPr>
        <w:t xml:space="preserve"> </w:t>
      </w:r>
      <w:proofErr w:type="spellStart"/>
      <w:r w:rsidRPr="0062780F">
        <w:rPr>
          <w:rFonts w:ascii="Times New Roman" w:hAnsi="Times New Roman" w:cs="Times New Roman"/>
          <w:i/>
          <w:sz w:val="24"/>
          <w:szCs w:val="24"/>
        </w:rPr>
        <w:t>introflexus</w:t>
      </w:r>
      <w:proofErr w:type="spellEnd"/>
      <w:r w:rsidRPr="0062780F">
        <w:rPr>
          <w:rFonts w:ascii="Times New Roman" w:hAnsi="Times New Roman" w:cs="Times New Roman"/>
          <w:sz w:val="24"/>
          <w:szCs w:val="24"/>
        </w:rPr>
        <w:t>. We therefore ended with 100 taxa (two removed and two added).</w:t>
      </w:r>
    </w:p>
    <w:p w14:paraId="07160F34" w14:textId="47174801" w:rsidR="00EB26DE" w:rsidRDefault="00EB26DE" w:rsidP="00B26C7E">
      <w:pPr>
        <w:spacing w:line="360" w:lineRule="auto"/>
        <w:rPr>
          <w:rFonts w:ascii="Times New Roman" w:eastAsia="Times New Roman" w:hAnsi="Times New Roman" w:cs="Times New Roman"/>
          <w:sz w:val="24"/>
          <w:szCs w:val="24"/>
        </w:rPr>
      </w:pPr>
    </w:p>
    <w:p w14:paraId="63322A26" w14:textId="6E25BC84" w:rsidR="00EB26DE" w:rsidRDefault="00EB26DE" w:rsidP="00B26C7E">
      <w:pPr>
        <w:spacing w:line="36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Peer review</w:t>
      </w:r>
    </w:p>
    <w:p w14:paraId="38BE14AE" w14:textId="4035D5DC" w:rsidR="00EB26DE" w:rsidRDefault="00EB26DE" w:rsidP="00B26C7E">
      <w:pPr>
        <w:spacing w:line="360" w:lineRule="auto"/>
        <w:ind w:firstLine="720"/>
        <w:rPr>
          <w:rFonts w:ascii="Times New Roman" w:hAnsi="Times New Roman" w:cs="Times New Roman"/>
          <w:sz w:val="24"/>
          <w:szCs w:val="24"/>
        </w:rPr>
      </w:pPr>
      <w:r w:rsidRPr="00566E0B">
        <w:rPr>
          <w:rFonts w:ascii="Times New Roman" w:hAnsi="Times New Roman" w:cs="Times New Roman"/>
          <w:sz w:val="24"/>
          <w:szCs w:val="24"/>
        </w:rPr>
        <w:t>In the first round of reviews, ten of us reviewed ten assessments each</w:t>
      </w:r>
      <w:r w:rsidR="006C4414">
        <w:rPr>
          <w:rFonts w:ascii="Times New Roman" w:hAnsi="Times New Roman" w:cs="Times New Roman"/>
          <w:sz w:val="24"/>
          <w:szCs w:val="24"/>
        </w:rPr>
        <w:t xml:space="preserve"> that were conducted by another expert</w:t>
      </w:r>
      <w:r w:rsidRPr="00566E0B">
        <w:rPr>
          <w:rFonts w:ascii="Times New Roman" w:hAnsi="Times New Roman" w:cs="Times New Roman"/>
          <w:sz w:val="24"/>
          <w:szCs w:val="24"/>
        </w:rPr>
        <w:t>. We searched for each taxon in references that we found helpful when completing risk assessments and filled in information where the assessor indicated that the certainty was "low" or “very low”. We changed scores, edited justifications, and wrote comments, differentiating our text from the original assessor by using red font (Suppl. material 3: Table S2). We aimed to complete the reviews efficiently, spending 30 minutes or fewer on each.</w:t>
      </w:r>
      <w:r w:rsidR="00A9372A">
        <w:rPr>
          <w:rFonts w:ascii="Times New Roman" w:hAnsi="Times New Roman" w:cs="Times New Roman"/>
          <w:sz w:val="24"/>
          <w:szCs w:val="24"/>
        </w:rPr>
        <w:t xml:space="preserve"> The second round of reviews was completed by two experts, who compared scores and justifications to rubrics in Table 1 and adjusted scores as needed.</w:t>
      </w:r>
    </w:p>
    <w:p w14:paraId="05E34387" w14:textId="762AC3BF" w:rsidR="00AA3CE8" w:rsidRDefault="00AA3CE8" w:rsidP="00B26C7E">
      <w:pPr>
        <w:spacing w:line="360" w:lineRule="auto"/>
        <w:rPr>
          <w:rFonts w:ascii="Times New Roman" w:hAnsi="Times New Roman" w:cs="Times New Roman"/>
          <w:sz w:val="24"/>
          <w:szCs w:val="24"/>
        </w:rPr>
      </w:pPr>
    </w:p>
    <w:p w14:paraId="61A463A1" w14:textId="0AEF6196" w:rsidR="00AA3CE8" w:rsidRDefault="00AA3CE8" w:rsidP="00B26C7E">
      <w:pPr>
        <w:spacing w:line="360" w:lineRule="auto"/>
        <w:rPr>
          <w:rFonts w:ascii="Times New Roman" w:hAnsi="Times New Roman" w:cs="Times New Roman"/>
          <w:i/>
          <w:iCs/>
          <w:sz w:val="24"/>
          <w:szCs w:val="24"/>
        </w:rPr>
      </w:pPr>
      <w:r>
        <w:rPr>
          <w:rFonts w:ascii="Times New Roman" w:hAnsi="Times New Roman" w:cs="Times New Roman"/>
          <w:i/>
          <w:iCs/>
          <w:sz w:val="24"/>
          <w:szCs w:val="24"/>
        </w:rPr>
        <w:t>Consensus building</w:t>
      </w:r>
    </w:p>
    <w:p w14:paraId="1C7F5B9C" w14:textId="51CB16DA" w:rsidR="00AA3CE8" w:rsidRPr="00AA3CE8" w:rsidRDefault="00AA3CE8" w:rsidP="00B26C7E">
      <w:pPr>
        <w:spacing w:line="360" w:lineRule="auto"/>
        <w:rPr>
          <w:rFonts w:ascii="Times New Roman" w:eastAsia="Times New Roman" w:hAnsi="Times New Roman" w:cs="Times New Roman"/>
          <w:sz w:val="24"/>
          <w:szCs w:val="24"/>
        </w:rPr>
      </w:pPr>
      <w:r>
        <w:rPr>
          <w:rFonts w:ascii="Times New Roman" w:hAnsi="Times New Roman" w:cs="Times New Roman"/>
          <w:sz w:val="24"/>
          <w:szCs w:val="24"/>
        </w:rPr>
        <w:tab/>
      </w:r>
      <w:r w:rsidRPr="00566E0B">
        <w:rPr>
          <w:rFonts w:ascii="Times New Roman" w:hAnsi="Times New Roman" w:cs="Times New Roman"/>
          <w:sz w:val="24"/>
          <w:szCs w:val="24"/>
        </w:rPr>
        <w:t xml:space="preserve">During the </w:t>
      </w:r>
      <w:r w:rsidR="00E4213D" w:rsidRPr="00566E0B">
        <w:rPr>
          <w:rFonts w:ascii="Times New Roman" w:hAnsi="Times New Roman" w:cs="Times New Roman"/>
          <w:sz w:val="24"/>
          <w:szCs w:val="24"/>
        </w:rPr>
        <w:t>two-hour</w:t>
      </w:r>
      <w:r w:rsidRPr="00566E0B">
        <w:rPr>
          <w:rFonts w:ascii="Times New Roman" w:hAnsi="Times New Roman" w:cs="Times New Roman"/>
          <w:sz w:val="24"/>
          <w:szCs w:val="24"/>
        </w:rPr>
        <w:t xml:space="preserve"> virtual meeting, we discussed taxa in descending order of scores. We spent extra time discussing taxa with more controversial scores, such as taxa with large </w:t>
      </w:r>
      <w:r w:rsidRPr="00566E0B">
        <w:rPr>
          <w:rFonts w:ascii="Times New Roman" w:hAnsi="Times New Roman" w:cs="Times New Roman"/>
          <w:sz w:val="24"/>
          <w:szCs w:val="24"/>
        </w:rPr>
        <w:lastRenderedPageBreak/>
        <w:t xml:space="preserve">discrepancies between scores assigned by the assessor and reviewer, which were reviewed again following consensus building. In addition, </w:t>
      </w:r>
      <w:r w:rsidRPr="00566E0B">
        <w:rPr>
          <w:rFonts w:ascii="Times New Roman" w:hAnsi="Times New Roman" w:cs="Times New Roman"/>
          <w:i/>
          <w:sz w:val="24"/>
          <w:szCs w:val="24"/>
        </w:rPr>
        <w:t>Solidago canadensis</w:t>
      </w:r>
      <w:r w:rsidRPr="00566E0B">
        <w:rPr>
          <w:rFonts w:ascii="Times New Roman" w:hAnsi="Times New Roman" w:cs="Times New Roman"/>
          <w:sz w:val="24"/>
          <w:szCs w:val="24"/>
        </w:rPr>
        <w:t xml:space="preserve"> was removed from the list, creating a final list of 99 taxa. Taxonomic subunits of </w:t>
      </w:r>
      <w:r w:rsidRPr="00566E0B">
        <w:rPr>
          <w:rFonts w:ascii="Times New Roman" w:hAnsi="Times New Roman" w:cs="Times New Roman"/>
          <w:i/>
          <w:sz w:val="24"/>
          <w:szCs w:val="24"/>
        </w:rPr>
        <w:t>S. canadensis</w:t>
      </w:r>
      <w:r w:rsidRPr="00566E0B">
        <w:rPr>
          <w:rFonts w:ascii="Times New Roman" w:hAnsi="Times New Roman" w:cs="Times New Roman"/>
          <w:sz w:val="24"/>
          <w:szCs w:val="24"/>
        </w:rPr>
        <w:t xml:space="preserve"> are difficult to distinguish (CABI 2021), creating ambiguity about whether </w:t>
      </w:r>
      <w:r w:rsidRPr="00566E0B">
        <w:rPr>
          <w:rFonts w:ascii="Times New Roman" w:hAnsi="Times New Roman" w:cs="Times New Roman"/>
          <w:i/>
          <w:sz w:val="24"/>
          <w:szCs w:val="24"/>
        </w:rPr>
        <w:t>S. canadensis</w:t>
      </w:r>
      <w:r w:rsidRPr="00566E0B">
        <w:rPr>
          <w:rFonts w:ascii="Times New Roman" w:hAnsi="Times New Roman" w:cs="Times New Roman"/>
          <w:sz w:val="24"/>
          <w:szCs w:val="24"/>
        </w:rPr>
        <w:t xml:space="preserve"> is already established in Florida (Wunderlin et al. 2019, GBIF.org 2021).</w:t>
      </w:r>
    </w:p>
    <w:p w14:paraId="00000017" w14:textId="7F2DD8ED" w:rsidR="00D9386C" w:rsidRDefault="00D9386C" w:rsidP="00B26C7E">
      <w:pPr>
        <w:spacing w:line="360" w:lineRule="auto"/>
        <w:rPr>
          <w:rFonts w:ascii="Times New Roman" w:eastAsia="Times New Roman" w:hAnsi="Times New Roman" w:cs="Times New Roman"/>
          <w:sz w:val="24"/>
          <w:szCs w:val="24"/>
        </w:rPr>
      </w:pPr>
    </w:p>
    <w:p w14:paraId="1CE80059" w14:textId="0005E227" w:rsidR="00743051" w:rsidRDefault="00743051" w:rsidP="00B26C7E">
      <w:pPr>
        <w:spacing w:line="36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A note on reproducibility</w:t>
      </w:r>
    </w:p>
    <w:p w14:paraId="7CC19FCC" w14:textId="08930FFF" w:rsidR="00743051" w:rsidRPr="00743051" w:rsidRDefault="00743051" w:rsidP="00B26C7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C95A34">
        <w:rPr>
          <w:rFonts w:ascii="Times New Roman" w:eastAsia="Times New Roman" w:hAnsi="Times New Roman" w:cs="Times New Roman"/>
          <w:sz w:val="24"/>
          <w:szCs w:val="24"/>
        </w:rPr>
        <w:t>R scripts</w:t>
      </w:r>
      <w:r>
        <w:rPr>
          <w:rFonts w:ascii="Times New Roman" w:eastAsia="Times New Roman" w:hAnsi="Times New Roman" w:cs="Times New Roman"/>
          <w:sz w:val="24"/>
          <w:szCs w:val="24"/>
        </w:rPr>
        <w:t xml:space="preserve"> used to prioritize taxa for rapid risk assessment and to analyze the initial and final list</w:t>
      </w:r>
      <w:r w:rsidR="00C95A34">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t>
      </w:r>
      <w:r w:rsidR="00C95A34">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available (Kendig et al. 2022). Feedback received during the publication process led to two major changes in the </w:t>
      </w:r>
      <w:r w:rsidR="004E1ABC">
        <w:rPr>
          <w:rFonts w:ascii="Times New Roman" w:eastAsia="Times New Roman" w:hAnsi="Times New Roman" w:cs="Times New Roman"/>
          <w:sz w:val="24"/>
          <w:szCs w:val="24"/>
        </w:rPr>
        <w:t>prioritization script</w:t>
      </w:r>
      <w:r>
        <w:rPr>
          <w:rFonts w:ascii="Times New Roman" w:eastAsia="Times New Roman" w:hAnsi="Times New Roman" w:cs="Times New Roman"/>
          <w:sz w:val="24"/>
          <w:szCs w:val="24"/>
        </w:rPr>
        <w:t xml:space="preserve">: GBIF records were extracted with a different function than originally used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assign a DOI to the data download (detailed above) and taxonomic authorities within TNRS were ranked (detailed above) to assign one accepted name to each taxon on the </w:t>
      </w:r>
      <w:r w:rsidR="00C95A34">
        <w:rPr>
          <w:rFonts w:ascii="Times New Roman" w:eastAsia="Times New Roman" w:hAnsi="Times New Roman" w:cs="Times New Roman"/>
          <w:sz w:val="24"/>
          <w:szCs w:val="24"/>
        </w:rPr>
        <w:t>initial</w:t>
      </w:r>
      <w:r>
        <w:rPr>
          <w:rFonts w:ascii="Times New Roman" w:eastAsia="Times New Roman" w:hAnsi="Times New Roman" w:cs="Times New Roman"/>
          <w:sz w:val="24"/>
          <w:szCs w:val="24"/>
        </w:rPr>
        <w:t xml:space="preserve"> list</w:t>
      </w:r>
      <w:r w:rsidR="00C95A34">
        <w:rPr>
          <w:rFonts w:ascii="Times New Roman" w:eastAsia="Times New Roman" w:hAnsi="Times New Roman" w:cs="Times New Roman"/>
          <w:sz w:val="24"/>
          <w:szCs w:val="24"/>
        </w:rPr>
        <w:t>, whereas multiple accepted names were originally retained</w:t>
      </w:r>
      <w:r>
        <w:rPr>
          <w:rFonts w:ascii="Times New Roman" w:eastAsia="Times New Roman" w:hAnsi="Times New Roman" w:cs="Times New Roman"/>
          <w:sz w:val="24"/>
          <w:szCs w:val="24"/>
        </w:rPr>
        <w:t xml:space="preserve">. These </w:t>
      </w:r>
      <w:r w:rsidR="004E1ABC">
        <w:rPr>
          <w:rFonts w:ascii="Times New Roman" w:eastAsia="Times New Roman" w:hAnsi="Times New Roman" w:cs="Times New Roman"/>
          <w:sz w:val="24"/>
          <w:szCs w:val="24"/>
        </w:rPr>
        <w:t xml:space="preserve">improved </w:t>
      </w:r>
      <w:r>
        <w:rPr>
          <w:rFonts w:ascii="Times New Roman" w:eastAsia="Times New Roman" w:hAnsi="Times New Roman" w:cs="Times New Roman"/>
          <w:sz w:val="24"/>
          <w:szCs w:val="24"/>
        </w:rPr>
        <w:t xml:space="preserve">methods are in the published </w:t>
      </w:r>
      <w:r w:rsidR="00C95A34">
        <w:rPr>
          <w:rFonts w:ascii="Times New Roman" w:eastAsia="Times New Roman" w:hAnsi="Times New Roman" w:cs="Times New Roman"/>
          <w:sz w:val="24"/>
          <w:szCs w:val="24"/>
        </w:rPr>
        <w:t>scripts</w:t>
      </w:r>
      <w:r>
        <w:rPr>
          <w:rFonts w:ascii="Times New Roman" w:eastAsia="Times New Roman" w:hAnsi="Times New Roman" w:cs="Times New Roman"/>
          <w:sz w:val="24"/>
          <w:szCs w:val="24"/>
        </w:rPr>
        <w:t xml:space="preserve"> to pass on best practices. Because of small discrepancies between the </w:t>
      </w:r>
      <w:r w:rsidR="00C95A34">
        <w:rPr>
          <w:rFonts w:ascii="Times New Roman" w:eastAsia="Times New Roman" w:hAnsi="Times New Roman" w:cs="Times New Roman"/>
          <w:sz w:val="24"/>
          <w:szCs w:val="24"/>
        </w:rPr>
        <w:t>older and newer methods</w:t>
      </w:r>
      <w:r>
        <w:rPr>
          <w:rFonts w:ascii="Times New Roman" w:eastAsia="Times New Roman" w:hAnsi="Times New Roman" w:cs="Times New Roman"/>
          <w:sz w:val="24"/>
          <w:szCs w:val="24"/>
        </w:rPr>
        <w:t xml:space="preserve">, </w:t>
      </w:r>
      <w:r w:rsidR="00C95A34">
        <w:rPr>
          <w:rFonts w:ascii="Times New Roman" w:eastAsia="Times New Roman" w:hAnsi="Times New Roman" w:cs="Times New Roman"/>
          <w:sz w:val="24"/>
          <w:szCs w:val="24"/>
        </w:rPr>
        <w:t>the code</w:t>
      </w:r>
      <w:r>
        <w:rPr>
          <w:rFonts w:ascii="Times New Roman" w:eastAsia="Times New Roman" w:hAnsi="Times New Roman" w:cs="Times New Roman"/>
          <w:sz w:val="24"/>
          <w:szCs w:val="24"/>
        </w:rPr>
        <w:t xml:space="preserve"> will not produce the exact list of 100 taxa that assessors</w:t>
      </w:r>
      <w:r w:rsidR="00C95A34">
        <w:rPr>
          <w:rFonts w:ascii="Times New Roman" w:eastAsia="Times New Roman" w:hAnsi="Times New Roman" w:cs="Times New Roman"/>
          <w:sz w:val="24"/>
          <w:szCs w:val="24"/>
        </w:rPr>
        <w:t xml:space="preserve"> evaluated with rapid risk assessment (Suppl. material 3: Table S2). </w:t>
      </w:r>
      <w:r w:rsidR="00C95A34" w:rsidRPr="00C95A34">
        <w:rPr>
          <w:rFonts w:ascii="Times New Roman" w:eastAsia="Times New Roman" w:hAnsi="Times New Roman" w:cs="Times New Roman"/>
          <w:sz w:val="24"/>
          <w:szCs w:val="24"/>
        </w:rPr>
        <w:t>Methods for obtaining this original list can be viewed in previous code versions at</w:t>
      </w:r>
      <w:r w:rsidR="00C95A34">
        <w:rPr>
          <w:rFonts w:ascii="Times New Roman" w:hAnsi="Times New Roman" w:cs="Times New Roman"/>
          <w:sz w:val="24"/>
          <w:szCs w:val="24"/>
        </w:rPr>
        <w:t xml:space="preserve"> https://github.com/aekendig/fl-plants-horizon-scan</w:t>
      </w:r>
      <w:r w:rsidR="00C95A34" w:rsidRPr="004C743B">
        <w:rPr>
          <w:rFonts w:ascii="Times New Roman" w:hAnsi="Times New Roman" w:cs="Times New Roman"/>
          <w:sz w:val="24"/>
          <w:szCs w:val="24"/>
        </w:rPr>
        <w:t>.</w:t>
      </w:r>
      <w:r w:rsidRPr="00C95A34">
        <w:rPr>
          <w:rFonts w:ascii="Times New Roman" w:eastAsia="Times New Roman" w:hAnsi="Times New Roman" w:cs="Times New Roman"/>
          <w:sz w:val="24"/>
          <w:szCs w:val="24"/>
        </w:rPr>
        <w:t xml:space="preserve"> </w:t>
      </w:r>
    </w:p>
    <w:p w14:paraId="272E9E3F" w14:textId="77777777" w:rsidR="00B26C7E" w:rsidRDefault="00B26C7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0000001A" w14:textId="0ABA467B" w:rsidR="00D9386C" w:rsidRDefault="00770FF5" w:rsidP="00B26C7E">
      <w:pPr>
        <w:spacing w:line="36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References </w:t>
      </w:r>
    </w:p>
    <w:p w14:paraId="78B864AC"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Boyle BL, </w:t>
      </w:r>
      <w:proofErr w:type="spellStart"/>
      <w:r>
        <w:rPr>
          <w:rFonts w:ascii="Times New Roman" w:eastAsia="Times New Roman" w:hAnsi="Times New Roman" w:cs="Times New Roman"/>
          <w:sz w:val="24"/>
          <w:szCs w:val="24"/>
        </w:rPr>
        <w:t>Matasci</w:t>
      </w:r>
      <w:proofErr w:type="spellEnd"/>
      <w:r>
        <w:rPr>
          <w:rFonts w:ascii="Times New Roman" w:eastAsia="Times New Roman" w:hAnsi="Times New Roman" w:cs="Times New Roman"/>
          <w:sz w:val="24"/>
          <w:szCs w:val="24"/>
        </w:rPr>
        <w:t xml:space="preserve"> N, </w:t>
      </w:r>
      <w:proofErr w:type="spellStart"/>
      <w:r>
        <w:rPr>
          <w:rFonts w:ascii="Times New Roman" w:eastAsia="Times New Roman" w:hAnsi="Times New Roman" w:cs="Times New Roman"/>
          <w:sz w:val="24"/>
          <w:szCs w:val="24"/>
        </w:rPr>
        <w:t>Mozzherin</w:t>
      </w:r>
      <w:proofErr w:type="spellEnd"/>
      <w:r>
        <w:rPr>
          <w:rFonts w:ascii="Times New Roman" w:eastAsia="Times New Roman" w:hAnsi="Times New Roman" w:cs="Times New Roman"/>
          <w:sz w:val="24"/>
          <w:szCs w:val="24"/>
        </w:rPr>
        <w:t xml:space="preserve"> D, Rees T, Barbosa GC, Kumar </w:t>
      </w:r>
      <w:proofErr w:type="spellStart"/>
      <w:r>
        <w:rPr>
          <w:rFonts w:ascii="Times New Roman" w:eastAsia="Times New Roman" w:hAnsi="Times New Roman" w:cs="Times New Roman"/>
          <w:sz w:val="24"/>
          <w:szCs w:val="24"/>
        </w:rPr>
        <w:t>Sajja</w:t>
      </w:r>
      <w:proofErr w:type="spellEnd"/>
      <w:r>
        <w:rPr>
          <w:rFonts w:ascii="Times New Roman" w:eastAsia="Times New Roman" w:hAnsi="Times New Roman" w:cs="Times New Roman"/>
          <w:sz w:val="24"/>
          <w:szCs w:val="24"/>
        </w:rPr>
        <w:t xml:space="preserve"> R, </w:t>
      </w:r>
      <w:proofErr w:type="spellStart"/>
      <w:r>
        <w:rPr>
          <w:rFonts w:ascii="Times New Roman" w:eastAsia="Times New Roman" w:hAnsi="Times New Roman" w:cs="Times New Roman"/>
          <w:sz w:val="24"/>
          <w:szCs w:val="24"/>
        </w:rPr>
        <w:t>Enquist</w:t>
      </w:r>
      <w:proofErr w:type="spellEnd"/>
      <w:r>
        <w:rPr>
          <w:rFonts w:ascii="Times New Roman" w:eastAsia="Times New Roman" w:hAnsi="Times New Roman" w:cs="Times New Roman"/>
          <w:sz w:val="24"/>
          <w:szCs w:val="24"/>
        </w:rPr>
        <w:t xml:space="preserve"> BJ (2015) Taxonomic Name Resolution Service. Botanical Information and Ecology Network. Available from: https://tnrs.biendata.org/ (December 11, 2019). </w:t>
      </w:r>
    </w:p>
    <w:p w14:paraId="54FB2387" w14:textId="0868FF4F"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CABI (2018) Horizon Scanning Tool. CAB International, Wallingford, UK. Available from: www.cabi.org/isc. </w:t>
      </w:r>
    </w:p>
    <w:p w14:paraId="3F17241C" w14:textId="627539AC" w:rsidR="006C4414" w:rsidRDefault="006C4414" w:rsidP="00B26C7E">
      <w:pPr>
        <w:widowControl w:val="0"/>
        <w:pBdr>
          <w:top w:val="nil"/>
          <w:left w:val="nil"/>
          <w:bottom w:val="nil"/>
          <w:right w:val="nil"/>
          <w:between w:val="nil"/>
        </w:pBdr>
        <w:spacing w:line="360" w:lineRule="auto"/>
        <w:ind w:left="720" w:hanging="720"/>
        <w:rPr>
          <w:rFonts w:ascii="Times New Roman" w:hAnsi="Times New Roman" w:cs="Times New Roman"/>
          <w:sz w:val="24"/>
          <w:szCs w:val="24"/>
        </w:rPr>
      </w:pPr>
      <w:r w:rsidRPr="00566E0B">
        <w:rPr>
          <w:rFonts w:ascii="Times New Roman" w:hAnsi="Times New Roman" w:cs="Times New Roman"/>
          <w:sz w:val="24"/>
          <w:szCs w:val="24"/>
        </w:rPr>
        <w:t xml:space="preserve">CABI (2021) Invasive Species Compendium. CAB International, Wallingford, UK. Available from: www.cabi.org/isc. </w:t>
      </w:r>
    </w:p>
    <w:p w14:paraId="4632576C" w14:textId="2C231B71" w:rsidR="00992AD7" w:rsidRPr="00566E0B" w:rsidRDefault="00992AD7" w:rsidP="00B26C7E">
      <w:pPr>
        <w:pStyle w:val="Bibliography"/>
        <w:spacing w:line="360" w:lineRule="auto"/>
        <w:rPr>
          <w:rFonts w:ascii="Times New Roman" w:hAnsi="Times New Roman" w:cs="Times New Roman"/>
          <w:sz w:val="24"/>
        </w:rPr>
      </w:pPr>
      <w:r w:rsidRPr="002615FE">
        <w:rPr>
          <w:rFonts w:ascii="Times New Roman" w:hAnsi="Times New Roman" w:cs="Times New Roman"/>
          <w:sz w:val="24"/>
        </w:rPr>
        <w:t xml:space="preserve">Chamberlain, S and </w:t>
      </w:r>
      <w:proofErr w:type="spellStart"/>
      <w:r w:rsidRPr="002615FE">
        <w:rPr>
          <w:rFonts w:ascii="Times New Roman" w:hAnsi="Times New Roman" w:cs="Times New Roman"/>
          <w:sz w:val="24"/>
        </w:rPr>
        <w:t>Szoecs</w:t>
      </w:r>
      <w:proofErr w:type="spellEnd"/>
      <w:r>
        <w:rPr>
          <w:rFonts w:ascii="Times New Roman" w:hAnsi="Times New Roman" w:cs="Times New Roman"/>
          <w:sz w:val="24"/>
        </w:rPr>
        <w:t>, E</w:t>
      </w:r>
      <w:r w:rsidRPr="002615FE">
        <w:rPr>
          <w:rFonts w:ascii="Times New Roman" w:hAnsi="Times New Roman" w:cs="Times New Roman"/>
          <w:sz w:val="24"/>
        </w:rPr>
        <w:t xml:space="preserve">. </w:t>
      </w:r>
      <w:r>
        <w:rPr>
          <w:rFonts w:ascii="Times New Roman" w:hAnsi="Times New Roman" w:cs="Times New Roman"/>
          <w:sz w:val="24"/>
        </w:rPr>
        <w:t>(</w:t>
      </w:r>
      <w:r w:rsidRPr="002615FE">
        <w:rPr>
          <w:rFonts w:ascii="Times New Roman" w:hAnsi="Times New Roman" w:cs="Times New Roman"/>
          <w:sz w:val="24"/>
        </w:rPr>
        <w:t>2013</w:t>
      </w:r>
      <w:r>
        <w:rPr>
          <w:rFonts w:ascii="Times New Roman" w:hAnsi="Times New Roman" w:cs="Times New Roman"/>
          <w:sz w:val="24"/>
        </w:rPr>
        <w:t>)</w:t>
      </w:r>
      <w:r w:rsidRPr="002615FE">
        <w:rPr>
          <w:rFonts w:ascii="Times New Roman" w:hAnsi="Times New Roman" w:cs="Times New Roman"/>
          <w:sz w:val="24"/>
        </w:rPr>
        <w:t xml:space="preserve">. </w:t>
      </w:r>
      <w:proofErr w:type="spellStart"/>
      <w:r w:rsidRPr="002615FE">
        <w:rPr>
          <w:rFonts w:ascii="Times New Roman" w:hAnsi="Times New Roman" w:cs="Times New Roman"/>
          <w:sz w:val="24"/>
        </w:rPr>
        <w:t>Taxize</w:t>
      </w:r>
      <w:proofErr w:type="spellEnd"/>
      <w:r w:rsidRPr="002615FE">
        <w:rPr>
          <w:rFonts w:ascii="Times New Roman" w:hAnsi="Times New Roman" w:cs="Times New Roman"/>
          <w:sz w:val="24"/>
        </w:rPr>
        <w:t>: Taxonomic Search and Retrieval in R</w:t>
      </w:r>
      <w:r>
        <w:rPr>
          <w:rFonts w:ascii="Times New Roman" w:hAnsi="Times New Roman" w:cs="Times New Roman"/>
          <w:sz w:val="24"/>
        </w:rPr>
        <w:t>.</w:t>
      </w:r>
      <w:r w:rsidRPr="002615FE">
        <w:rPr>
          <w:rFonts w:ascii="Times New Roman" w:hAnsi="Times New Roman" w:cs="Times New Roman"/>
          <w:sz w:val="24"/>
        </w:rPr>
        <w:t xml:space="preserve"> </w:t>
      </w:r>
      <w:r w:rsidRPr="002F11AF">
        <w:rPr>
          <w:rFonts w:ascii="Times New Roman" w:hAnsi="Times New Roman" w:cs="Times New Roman"/>
          <w:sz w:val="24"/>
        </w:rPr>
        <w:t>F1000Research 2</w:t>
      </w:r>
      <w:r>
        <w:rPr>
          <w:rFonts w:ascii="Times New Roman" w:hAnsi="Times New Roman" w:cs="Times New Roman"/>
          <w:sz w:val="24"/>
        </w:rPr>
        <w:t>:</w:t>
      </w:r>
      <w:r w:rsidRPr="002615FE">
        <w:rPr>
          <w:rFonts w:ascii="Times New Roman" w:hAnsi="Times New Roman" w:cs="Times New Roman"/>
          <w:sz w:val="24"/>
        </w:rPr>
        <w:t>191. http://f1000research.com/articles/2-191/v2.</w:t>
      </w:r>
    </w:p>
    <w:p w14:paraId="418ED46D"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Chamberlain S, </w:t>
      </w:r>
      <w:proofErr w:type="spellStart"/>
      <w:r>
        <w:rPr>
          <w:rFonts w:ascii="Times New Roman" w:eastAsia="Times New Roman" w:hAnsi="Times New Roman" w:cs="Times New Roman"/>
          <w:sz w:val="24"/>
          <w:szCs w:val="24"/>
        </w:rPr>
        <w:t>Oldoni</w:t>
      </w:r>
      <w:proofErr w:type="spellEnd"/>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Barve</w:t>
      </w:r>
      <w:proofErr w:type="spellEnd"/>
      <w:r>
        <w:rPr>
          <w:rFonts w:ascii="Times New Roman" w:eastAsia="Times New Roman" w:hAnsi="Times New Roman" w:cs="Times New Roman"/>
          <w:sz w:val="24"/>
          <w:szCs w:val="24"/>
        </w:rPr>
        <w:t xml:space="preserve"> V, </w:t>
      </w:r>
      <w:proofErr w:type="spellStart"/>
      <w:r>
        <w:rPr>
          <w:rFonts w:ascii="Times New Roman" w:eastAsia="Times New Roman" w:hAnsi="Times New Roman" w:cs="Times New Roman"/>
          <w:sz w:val="24"/>
          <w:szCs w:val="24"/>
        </w:rPr>
        <w:t>Desmet</w:t>
      </w:r>
      <w:proofErr w:type="spellEnd"/>
      <w:r>
        <w:rPr>
          <w:rFonts w:ascii="Times New Roman" w:eastAsia="Times New Roman" w:hAnsi="Times New Roman" w:cs="Times New Roman"/>
          <w:sz w:val="24"/>
          <w:szCs w:val="24"/>
        </w:rPr>
        <w:t xml:space="preserve"> P, </w:t>
      </w:r>
      <w:proofErr w:type="spellStart"/>
      <w:r>
        <w:rPr>
          <w:rFonts w:ascii="Times New Roman" w:eastAsia="Times New Roman" w:hAnsi="Times New Roman" w:cs="Times New Roman"/>
          <w:sz w:val="24"/>
          <w:szCs w:val="24"/>
        </w:rPr>
        <w:t>Geffert</w:t>
      </w:r>
      <w:proofErr w:type="spellEnd"/>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Mcglinn</w:t>
      </w:r>
      <w:proofErr w:type="spellEnd"/>
      <w:r>
        <w:rPr>
          <w:rFonts w:ascii="Times New Roman" w:eastAsia="Times New Roman" w:hAnsi="Times New Roman" w:cs="Times New Roman"/>
          <w:sz w:val="24"/>
          <w:szCs w:val="24"/>
        </w:rPr>
        <w:t xml:space="preserve"> D, Ram K, </w:t>
      </w:r>
      <w:proofErr w:type="spellStart"/>
      <w:r>
        <w:rPr>
          <w:rFonts w:ascii="Times New Roman" w:eastAsia="Times New Roman" w:hAnsi="Times New Roman" w:cs="Times New Roman"/>
          <w:sz w:val="24"/>
          <w:szCs w:val="24"/>
        </w:rPr>
        <w:t>rOpenSci</w:t>
      </w:r>
      <w:proofErr w:type="spellEnd"/>
      <w:r>
        <w:rPr>
          <w:rFonts w:ascii="Times New Roman" w:eastAsia="Times New Roman" w:hAnsi="Times New Roman" w:cs="Times New Roman"/>
          <w:sz w:val="24"/>
          <w:szCs w:val="24"/>
        </w:rPr>
        <w:t xml:space="preserve"> (https://ropensci.org/) (2021) </w:t>
      </w:r>
      <w:proofErr w:type="spellStart"/>
      <w:r>
        <w:rPr>
          <w:rFonts w:ascii="Times New Roman" w:eastAsia="Times New Roman" w:hAnsi="Times New Roman" w:cs="Times New Roman"/>
          <w:sz w:val="24"/>
          <w:szCs w:val="24"/>
        </w:rPr>
        <w:t>rgbif</w:t>
      </w:r>
      <w:proofErr w:type="spellEnd"/>
      <w:r>
        <w:rPr>
          <w:rFonts w:ascii="Times New Roman" w:eastAsia="Times New Roman" w:hAnsi="Times New Roman" w:cs="Times New Roman"/>
          <w:sz w:val="24"/>
          <w:szCs w:val="24"/>
        </w:rPr>
        <w:t xml:space="preserve">: Interface to the Global “Biodiversity” Information Facility API. Available from: https://CRAN.R-project.org/package=rgbif (March 23, 2021). </w:t>
      </w:r>
    </w:p>
    <w:p w14:paraId="09AFE3BC" w14:textId="77777777" w:rsidR="006C4414"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FISC (2019) 2019 FLEPPC List of Invasive Plant Species. Florida Invasive Species Council. Available from: https://floridainvasivespecies.org/plantlist2019.cfm (March 9, 2020).</w:t>
      </w:r>
    </w:p>
    <w:p w14:paraId="48817E21" w14:textId="2E9B709F" w:rsidR="00800CDB" w:rsidRPr="00566E0B" w:rsidRDefault="006C4414" w:rsidP="00B26C7E">
      <w:pPr>
        <w:widowControl w:val="0"/>
        <w:pBdr>
          <w:top w:val="nil"/>
          <w:left w:val="nil"/>
          <w:bottom w:val="nil"/>
          <w:right w:val="nil"/>
          <w:between w:val="nil"/>
        </w:pBdr>
        <w:spacing w:line="360" w:lineRule="auto"/>
        <w:ind w:left="720" w:hanging="720"/>
        <w:rPr>
          <w:rFonts w:ascii="Times New Roman" w:hAnsi="Times New Roman" w:cs="Times New Roman"/>
          <w:sz w:val="24"/>
          <w:szCs w:val="24"/>
        </w:rPr>
      </w:pPr>
      <w:r w:rsidRPr="00566E0B">
        <w:rPr>
          <w:rFonts w:ascii="Times New Roman" w:hAnsi="Times New Roman" w:cs="Times New Roman"/>
          <w:sz w:val="24"/>
          <w:szCs w:val="24"/>
        </w:rPr>
        <w:t xml:space="preserve">GBIF.org (2021) GBIF Occurrence Download. Available from: https://doi.org/10.15468/dl.qh62zw (August 4, 2021). </w:t>
      </w:r>
      <w:r w:rsidR="00800CDB" w:rsidRPr="006C4414">
        <w:rPr>
          <w:rFonts w:ascii="Times New Roman" w:eastAsia="Times New Roman" w:hAnsi="Times New Roman" w:cs="Times New Roman"/>
          <w:sz w:val="24"/>
          <w:szCs w:val="24"/>
        </w:rPr>
        <w:t xml:space="preserve"> </w:t>
      </w:r>
    </w:p>
    <w:p w14:paraId="2AD09846" w14:textId="5040E442"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GBIF.org (2022</w:t>
      </w:r>
      <w:r w:rsidR="0064324E">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GBIF Occurrence Download. Available from: </w:t>
      </w:r>
      <w:r w:rsidRPr="002F11AF">
        <w:rPr>
          <w:rFonts w:ascii="Times New Roman" w:eastAsia="Times New Roman" w:hAnsi="Times New Roman" w:cs="Times New Roman"/>
          <w:sz w:val="24"/>
          <w:szCs w:val="24"/>
        </w:rPr>
        <w:t xml:space="preserve">https://doi.org/10.15468/dl.ntkjxa </w:t>
      </w:r>
      <w:r>
        <w:rPr>
          <w:rFonts w:ascii="Times New Roman" w:eastAsia="Times New Roman" w:hAnsi="Times New Roman" w:cs="Times New Roman"/>
          <w:sz w:val="24"/>
          <w:szCs w:val="24"/>
        </w:rPr>
        <w:t xml:space="preserve">(January 15, 2022). </w:t>
      </w:r>
    </w:p>
    <w:p w14:paraId="4298177D" w14:textId="0A2F8708" w:rsidR="0064324E" w:rsidRPr="00566E0B" w:rsidRDefault="0064324E" w:rsidP="00B26C7E">
      <w:pPr>
        <w:spacing w:line="360" w:lineRule="auto"/>
        <w:ind w:left="720" w:hanging="720"/>
        <w:rPr>
          <w:rFonts w:ascii="Times New Roman" w:eastAsia="Times New Roman" w:hAnsi="Times New Roman" w:cs="Times New Roman"/>
          <w:sz w:val="24"/>
          <w:szCs w:val="24"/>
          <w:lang w:val="en-US"/>
        </w:rPr>
      </w:pPr>
      <w:r w:rsidRPr="0064324E">
        <w:rPr>
          <w:rFonts w:ascii="Times New Roman" w:eastAsia="Times New Roman" w:hAnsi="Times New Roman" w:cs="Times New Roman"/>
          <w:sz w:val="24"/>
          <w:szCs w:val="24"/>
        </w:rPr>
        <w:t xml:space="preserve">GBIF.org (2022b) GBIF Occurrence Download. Available from: </w:t>
      </w:r>
      <w:r w:rsidRPr="00B26C7E">
        <w:rPr>
          <w:rFonts w:ascii="Times New Roman" w:eastAsia="Times New Roman" w:hAnsi="Times New Roman" w:cs="Times New Roman"/>
          <w:color w:val="000000" w:themeColor="text1"/>
          <w:sz w:val="24"/>
          <w:szCs w:val="24"/>
          <w:shd w:val="clear" w:color="auto" w:fill="FFFFFF"/>
          <w:lang w:val="en-US"/>
        </w:rPr>
        <w:t>https://doi.org/10.15468/dl.qy2xp5</w:t>
      </w:r>
      <w:r w:rsidRPr="00B26C7E">
        <w:rPr>
          <w:rFonts w:ascii="Times New Roman" w:eastAsia="Times New Roman" w:hAnsi="Times New Roman" w:cs="Times New Roman"/>
          <w:color w:val="000000" w:themeColor="text1"/>
          <w:sz w:val="24"/>
          <w:szCs w:val="24"/>
        </w:rPr>
        <w:t xml:space="preserve"> (January 27, 2022). </w:t>
      </w:r>
    </w:p>
    <w:p w14:paraId="1F6E7891" w14:textId="1E19106E"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International Compositae Alliance (2014) Global Compositae Checklist (GCC). Available from: http://www.compositae.org/checklist. </w:t>
      </w:r>
    </w:p>
    <w:p w14:paraId="6C1422EC" w14:textId="30F7E1D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ITIS Integrated Taxonomic Information System. Available from: https://www.itis.gov/ (December 11, 2020). </w:t>
      </w:r>
    </w:p>
    <w:p w14:paraId="309FC535" w14:textId="1F8713F6" w:rsidR="00743051" w:rsidRPr="001768F8" w:rsidRDefault="00743051" w:rsidP="001768F8">
      <w:pPr>
        <w:spacing w:line="480" w:lineRule="auto"/>
        <w:ind w:left="720" w:hanging="720"/>
        <w:rPr>
          <w:rFonts w:ascii="Times New Roman" w:hAnsi="Times New Roman" w:cs="Times New Roman"/>
          <w:sz w:val="24"/>
          <w:szCs w:val="24"/>
        </w:rPr>
      </w:pPr>
      <w:r w:rsidRPr="001768F8">
        <w:rPr>
          <w:rFonts w:ascii="Times New Roman" w:hAnsi="Times New Roman" w:cs="Times New Roman"/>
          <w:sz w:val="24"/>
          <w:szCs w:val="24"/>
        </w:rPr>
        <w:t xml:space="preserve">Kendig AE, Canavan S, Anderson PJ, Flory SL, Gettys LA, Gordon DR, Iannone III BV, </w:t>
      </w:r>
      <w:proofErr w:type="spellStart"/>
      <w:r w:rsidRPr="001768F8">
        <w:rPr>
          <w:rFonts w:ascii="Times New Roman" w:hAnsi="Times New Roman" w:cs="Times New Roman"/>
          <w:sz w:val="24"/>
          <w:szCs w:val="24"/>
        </w:rPr>
        <w:t>Kunzer</w:t>
      </w:r>
      <w:proofErr w:type="spellEnd"/>
      <w:r w:rsidRPr="001768F8">
        <w:rPr>
          <w:rFonts w:ascii="Times New Roman" w:hAnsi="Times New Roman" w:cs="Times New Roman"/>
          <w:sz w:val="24"/>
          <w:szCs w:val="24"/>
        </w:rPr>
        <w:t xml:space="preserve"> JM, Petri T, </w:t>
      </w:r>
      <w:proofErr w:type="spellStart"/>
      <w:r w:rsidRPr="001768F8">
        <w:rPr>
          <w:rFonts w:ascii="Times New Roman" w:hAnsi="Times New Roman" w:cs="Times New Roman"/>
          <w:sz w:val="24"/>
          <w:szCs w:val="24"/>
        </w:rPr>
        <w:t>Pfingsten</w:t>
      </w:r>
      <w:proofErr w:type="spellEnd"/>
      <w:r w:rsidRPr="001768F8">
        <w:rPr>
          <w:rFonts w:ascii="Times New Roman" w:hAnsi="Times New Roman" w:cs="Times New Roman"/>
          <w:sz w:val="24"/>
          <w:szCs w:val="24"/>
        </w:rPr>
        <w:t xml:space="preserve"> IA, </w:t>
      </w:r>
      <w:proofErr w:type="spellStart"/>
      <w:r w:rsidRPr="001768F8">
        <w:rPr>
          <w:rFonts w:ascii="Times New Roman" w:hAnsi="Times New Roman" w:cs="Times New Roman"/>
          <w:sz w:val="24"/>
          <w:szCs w:val="24"/>
        </w:rPr>
        <w:t>Lieurance</w:t>
      </w:r>
      <w:proofErr w:type="spellEnd"/>
      <w:r w:rsidRPr="001768F8">
        <w:rPr>
          <w:rFonts w:ascii="Times New Roman" w:hAnsi="Times New Roman" w:cs="Times New Roman"/>
          <w:sz w:val="24"/>
          <w:szCs w:val="24"/>
        </w:rPr>
        <w:t xml:space="preserve"> D (2022). Dataset from: Scanning the horizon for invasive plant threats to Florida, USA (v1.0). </w:t>
      </w:r>
      <w:proofErr w:type="spellStart"/>
      <w:r w:rsidRPr="001768F8">
        <w:rPr>
          <w:rFonts w:ascii="Times New Roman" w:hAnsi="Times New Roman" w:cs="Times New Roman"/>
          <w:sz w:val="24"/>
          <w:szCs w:val="24"/>
        </w:rPr>
        <w:t>Zenodo</w:t>
      </w:r>
      <w:proofErr w:type="spellEnd"/>
      <w:r w:rsidRPr="001768F8">
        <w:rPr>
          <w:rFonts w:ascii="Times New Roman" w:hAnsi="Times New Roman" w:cs="Times New Roman"/>
          <w:sz w:val="24"/>
          <w:szCs w:val="24"/>
        </w:rPr>
        <w:t xml:space="preserve">. </w:t>
      </w:r>
      <w:hyperlink r:id="rId4">
        <w:r w:rsidRPr="001768F8">
          <w:rPr>
            <w:rFonts w:ascii="Times New Roman" w:hAnsi="Times New Roman" w:cs="Times New Roman"/>
            <w:color w:val="000000"/>
            <w:sz w:val="24"/>
            <w:szCs w:val="24"/>
            <w:u w:val="single"/>
          </w:rPr>
          <w:t>https://doi.org/10.5281/zenodo.6211243</w:t>
        </w:r>
      </w:hyperlink>
    </w:p>
    <w:p w14:paraId="5B8CA62D"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van </w:t>
      </w:r>
      <w:proofErr w:type="spellStart"/>
      <w:r>
        <w:rPr>
          <w:rFonts w:ascii="Times New Roman" w:eastAsia="Times New Roman" w:hAnsi="Times New Roman" w:cs="Times New Roman"/>
          <w:sz w:val="24"/>
          <w:szCs w:val="24"/>
        </w:rPr>
        <w:t>Kleunen</w:t>
      </w:r>
      <w:proofErr w:type="spellEnd"/>
      <w:r>
        <w:rPr>
          <w:rFonts w:ascii="Times New Roman" w:eastAsia="Times New Roman" w:hAnsi="Times New Roman" w:cs="Times New Roman"/>
          <w:sz w:val="24"/>
          <w:szCs w:val="24"/>
        </w:rPr>
        <w:t xml:space="preserve"> M, </w:t>
      </w:r>
      <w:proofErr w:type="spellStart"/>
      <w:r>
        <w:rPr>
          <w:rFonts w:ascii="Times New Roman" w:eastAsia="Times New Roman" w:hAnsi="Times New Roman" w:cs="Times New Roman"/>
          <w:sz w:val="24"/>
          <w:szCs w:val="24"/>
        </w:rPr>
        <w:t>Pyšek</w:t>
      </w:r>
      <w:proofErr w:type="spellEnd"/>
      <w:r>
        <w:rPr>
          <w:rFonts w:ascii="Times New Roman" w:eastAsia="Times New Roman" w:hAnsi="Times New Roman" w:cs="Times New Roman"/>
          <w:sz w:val="24"/>
          <w:szCs w:val="24"/>
        </w:rPr>
        <w:t xml:space="preserve"> P, Dawson W, </w:t>
      </w:r>
      <w:proofErr w:type="spellStart"/>
      <w:r>
        <w:rPr>
          <w:rFonts w:ascii="Times New Roman" w:eastAsia="Times New Roman" w:hAnsi="Times New Roman" w:cs="Times New Roman"/>
          <w:sz w:val="24"/>
          <w:szCs w:val="24"/>
        </w:rPr>
        <w:t>Essl</w:t>
      </w:r>
      <w:proofErr w:type="spellEnd"/>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Kreft</w:t>
      </w:r>
      <w:proofErr w:type="spellEnd"/>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Pergl</w:t>
      </w:r>
      <w:proofErr w:type="spellEnd"/>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Weigelt</w:t>
      </w:r>
      <w:proofErr w:type="spellEnd"/>
      <w:r>
        <w:rPr>
          <w:rFonts w:ascii="Times New Roman" w:eastAsia="Times New Roman" w:hAnsi="Times New Roman" w:cs="Times New Roman"/>
          <w:sz w:val="24"/>
          <w:szCs w:val="24"/>
        </w:rPr>
        <w:t xml:space="preserve"> P, Stein A, </w:t>
      </w:r>
      <w:proofErr w:type="spellStart"/>
      <w:r>
        <w:rPr>
          <w:rFonts w:ascii="Times New Roman" w:eastAsia="Times New Roman" w:hAnsi="Times New Roman" w:cs="Times New Roman"/>
          <w:sz w:val="24"/>
          <w:szCs w:val="24"/>
        </w:rPr>
        <w:t>Dullinger</w:t>
      </w:r>
      <w:proofErr w:type="spellEnd"/>
      <w:r>
        <w:rPr>
          <w:rFonts w:ascii="Times New Roman" w:eastAsia="Times New Roman" w:hAnsi="Times New Roman" w:cs="Times New Roman"/>
          <w:sz w:val="24"/>
          <w:szCs w:val="24"/>
        </w:rPr>
        <w:t xml:space="preserve"> S, König C (2019) The Global Naturalized Alien Flora (</w:t>
      </w:r>
      <w:proofErr w:type="spellStart"/>
      <w:r>
        <w:rPr>
          <w:rFonts w:ascii="Times New Roman" w:eastAsia="Times New Roman" w:hAnsi="Times New Roman" w:cs="Times New Roman"/>
          <w:sz w:val="24"/>
          <w:szCs w:val="24"/>
        </w:rPr>
        <w:t>GloNAF</w:t>
      </w:r>
      <w:proofErr w:type="spellEnd"/>
      <w:r>
        <w:rPr>
          <w:rFonts w:ascii="Times New Roman" w:eastAsia="Times New Roman" w:hAnsi="Times New Roman" w:cs="Times New Roman"/>
          <w:sz w:val="24"/>
          <w:szCs w:val="24"/>
        </w:rPr>
        <w:t xml:space="preserve">) database. Ecology 100: e02542. </w:t>
      </w:r>
    </w:p>
    <w:p w14:paraId="3DD002A9"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Kottek</w:t>
      </w:r>
      <w:proofErr w:type="spellEnd"/>
      <w:r>
        <w:rPr>
          <w:rFonts w:ascii="Times New Roman" w:eastAsia="Times New Roman" w:hAnsi="Times New Roman" w:cs="Times New Roman"/>
          <w:sz w:val="24"/>
          <w:szCs w:val="24"/>
        </w:rPr>
        <w:t xml:space="preserve"> M, </w:t>
      </w:r>
      <w:proofErr w:type="spellStart"/>
      <w:r>
        <w:rPr>
          <w:rFonts w:ascii="Times New Roman" w:eastAsia="Times New Roman" w:hAnsi="Times New Roman" w:cs="Times New Roman"/>
          <w:sz w:val="24"/>
          <w:szCs w:val="24"/>
        </w:rPr>
        <w:t>Grieser</w:t>
      </w:r>
      <w:proofErr w:type="spellEnd"/>
      <w:r>
        <w:rPr>
          <w:rFonts w:ascii="Times New Roman" w:eastAsia="Times New Roman" w:hAnsi="Times New Roman" w:cs="Times New Roman"/>
          <w:sz w:val="24"/>
          <w:szCs w:val="24"/>
        </w:rPr>
        <w:t xml:space="preserve"> J, Beck C, Rudolf B, Rubel F (2006) World map of the </w:t>
      </w:r>
      <w:proofErr w:type="spellStart"/>
      <w:r>
        <w:rPr>
          <w:rFonts w:ascii="Times New Roman" w:eastAsia="Times New Roman" w:hAnsi="Times New Roman" w:cs="Times New Roman"/>
          <w:sz w:val="24"/>
          <w:szCs w:val="24"/>
        </w:rPr>
        <w:t>Köppen</w:t>
      </w:r>
      <w:proofErr w:type="spellEnd"/>
      <w:r>
        <w:rPr>
          <w:rFonts w:ascii="Times New Roman" w:eastAsia="Times New Roman" w:hAnsi="Times New Roman" w:cs="Times New Roman"/>
          <w:sz w:val="24"/>
          <w:szCs w:val="24"/>
        </w:rPr>
        <w:t xml:space="preserve">-Geiger climate classification updated. </w:t>
      </w:r>
      <w:proofErr w:type="spellStart"/>
      <w:r>
        <w:rPr>
          <w:rFonts w:ascii="Times New Roman" w:eastAsia="Times New Roman" w:hAnsi="Times New Roman" w:cs="Times New Roman"/>
          <w:sz w:val="24"/>
          <w:szCs w:val="24"/>
        </w:rPr>
        <w:t>Meteorologische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Zeitschrift</w:t>
      </w:r>
      <w:proofErr w:type="spellEnd"/>
      <w:r>
        <w:rPr>
          <w:rFonts w:ascii="Times New Roman" w:eastAsia="Times New Roman" w:hAnsi="Times New Roman" w:cs="Times New Roman"/>
          <w:sz w:val="24"/>
          <w:szCs w:val="24"/>
        </w:rPr>
        <w:t xml:space="preserve"> 15: 259–263. </w:t>
      </w:r>
    </w:p>
    <w:p w14:paraId="7002DFF7"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Missouri Botanical Garden </w:t>
      </w:r>
      <w:proofErr w:type="spellStart"/>
      <w:r>
        <w:rPr>
          <w:rFonts w:ascii="Times New Roman" w:eastAsia="Times New Roman" w:hAnsi="Times New Roman" w:cs="Times New Roman"/>
          <w:sz w:val="24"/>
          <w:szCs w:val="24"/>
        </w:rPr>
        <w:t>Tropicos</w:t>
      </w:r>
      <w:proofErr w:type="spellEnd"/>
      <w:r>
        <w:rPr>
          <w:rFonts w:ascii="Times New Roman" w:eastAsia="Times New Roman" w:hAnsi="Times New Roman" w:cs="Times New Roman"/>
          <w:sz w:val="24"/>
          <w:szCs w:val="24"/>
        </w:rPr>
        <w:t xml:space="preserve">. Missouri Botanical Garden, Saint Louis, MO USA. Available from: http://www.tropicos.org. </w:t>
      </w:r>
    </w:p>
    <w:p w14:paraId="3956E704"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 Core Team (2020) R: A language and environment for statistical computing. R Foundation for Statistical Computing, Vienna, Austria. Available from: https://www.R-project.org/. </w:t>
      </w:r>
    </w:p>
    <w:p w14:paraId="55E947AA" w14:textId="7843BEF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Randall RP (2017) A Global Compendium of Weeds. Available from: http://www.hear.org/gcw/scientificnames/ (February 4, 2020). </w:t>
      </w:r>
    </w:p>
    <w:p w14:paraId="716F1BF9"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Roskov</w:t>
      </w:r>
      <w:proofErr w:type="spellEnd"/>
      <w:r>
        <w:rPr>
          <w:rFonts w:ascii="Times New Roman" w:eastAsia="Times New Roman" w:hAnsi="Times New Roman" w:cs="Times New Roman"/>
          <w:sz w:val="24"/>
          <w:szCs w:val="24"/>
        </w:rPr>
        <w:t xml:space="preserve"> YR, </w:t>
      </w:r>
      <w:proofErr w:type="spellStart"/>
      <w:r>
        <w:rPr>
          <w:rFonts w:ascii="Times New Roman" w:eastAsia="Times New Roman" w:hAnsi="Times New Roman" w:cs="Times New Roman"/>
          <w:sz w:val="24"/>
          <w:szCs w:val="24"/>
        </w:rPr>
        <w:t>Bisby</w:t>
      </w:r>
      <w:proofErr w:type="spellEnd"/>
      <w:r>
        <w:rPr>
          <w:rFonts w:ascii="Times New Roman" w:eastAsia="Times New Roman" w:hAnsi="Times New Roman" w:cs="Times New Roman"/>
          <w:sz w:val="24"/>
          <w:szCs w:val="24"/>
        </w:rPr>
        <w:t xml:space="preserve"> FA, </w:t>
      </w:r>
      <w:proofErr w:type="spellStart"/>
      <w:r>
        <w:rPr>
          <w:rFonts w:ascii="Times New Roman" w:eastAsia="Times New Roman" w:hAnsi="Times New Roman" w:cs="Times New Roman"/>
          <w:sz w:val="24"/>
          <w:szCs w:val="24"/>
        </w:rPr>
        <w:t>Zarucchi</w:t>
      </w:r>
      <w:proofErr w:type="spellEnd"/>
      <w:r>
        <w:rPr>
          <w:rFonts w:ascii="Times New Roman" w:eastAsia="Times New Roman" w:hAnsi="Times New Roman" w:cs="Times New Roman"/>
          <w:sz w:val="24"/>
          <w:szCs w:val="24"/>
        </w:rPr>
        <w:t xml:space="preserve"> JL, </w:t>
      </w:r>
      <w:proofErr w:type="spellStart"/>
      <w:r>
        <w:rPr>
          <w:rFonts w:ascii="Times New Roman" w:eastAsia="Times New Roman" w:hAnsi="Times New Roman" w:cs="Times New Roman"/>
          <w:sz w:val="24"/>
          <w:szCs w:val="24"/>
        </w:rPr>
        <w:t>Schrire</w:t>
      </w:r>
      <w:proofErr w:type="spellEnd"/>
      <w:r>
        <w:rPr>
          <w:rFonts w:ascii="Times New Roman" w:eastAsia="Times New Roman" w:hAnsi="Times New Roman" w:cs="Times New Roman"/>
          <w:sz w:val="24"/>
          <w:szCs w:val="24"/>
        </w:rPr>
        <w:t xml:space="preserve"> BD, White RJ (2006) ILDIS World Database of Legumes: draft checklist. Reading, UK. Available from: https://www.ildis.org/. </w:t>
      </w:r>
    </w:p>
    <w:p w14:paraId="4E9109C8"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State of Florida (2008) Aquatic plant importation, transportation, non-nursery cultivation, </w:t>
      </w:r>
      <w:proofErr w:type="gramStart"/>
      <w:r>
        <w:rPr>
          <w:rFonts w:ascii="Times New Roman" w:eastAsia="Times New Roman" w:hAnsi="Times New Roman" w:cs="Times New Roman"/>
          <w:sz w:val="24"/>
          <w:szCs w:val="24"/>
        </w:rPr>
        <w:t>possession</w:t>
      </w:r>
      <w:proofErr w:type="gramEnd"/>
      <w:r>
        <w:rPr>
          <w:rFonts w:ascii="Times New Roman" w:eastAsia="Times New Roman" w:hAnsi="Times New Roman" w:cs="Times New Roman"/>
          <w:sz w:val="24"/>
          <w:szCs w:val="24"/>
        </w:rPr>
        <w:t xml:space="preserve"> and collection. Florida Administrative Code &amp; Florida Administrative Register. Available from: https://www.flrules.org/gateway/RuleNo.asp?id=5B-64.011 (March 9, 2020). </w:t>
      </w:r>
    </w:p>
    <w:p w14:paraId="2D310DE8"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State of Florida (2020) Introduction or release of plant pests, noxious weeds, arthropods, and biological control agents. Florida Administrative Code &amp; Florida Administrative Register. Available from: https://www.flrules.org/gateway/ChapterHome.asp?Chapter=5B-57 (March 9, 2020). </w:t>
      </w:r>
    </w:p>
    <w:p w14:paraId="4DEF455D"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TPL (2013) The Plant List. Available from: http://www.theplantlist.org/. </w:t>
      </w:r>
    </w:p>
    <w:p w14:paraId="6F44D095"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USDA (2017) Noxious Weeds Program Home Page. Animal and Plant Health Inspection Service, U.S. Department of Agriculture. Available from: https://www.aphis.usda.gov/aphis/ourfocus/planthealth/plant-pest-and-disease-programs/pests-and-diseases/SA_Weeds/SA_Noxious_Weeds_Program (March 16, 2020). </w:t>
      </w:r>
    </w:p>
    <w:p w14:paraId="3E02CF20" w14:textId="5A0207D5"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USDA (2019) The PLANTS Database. National Plant Data Team, Greensboro, NC USA. Available from: http://plants.sc.egov.usda.gov. </w:t>
      </w:r>
    </w:p>
    <w:p w14:paraId="0CD0E727" w14:textId="77777777" w:rsidR="00800CDB" w:rsidRDefault="00800CDB"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Wunderlin RP, Hansen BF, Franck AR, Essig FB (2019) Atlas of Florida Plants. Institute for Systematic Botany, University of South Florida, Tampa, FL. Available from: </w:t>
      </w:r>
      <w:r>
        <w:rPr>
          <w:rFonts w:ascii="Times New Roman" w:eastAsia="Times New Roman" w:hAnsi="Times New Roman" w:cs="Times New Roman"/>
          <w:sz w:val="24"/>
          <w:szCs w:val="24"/>
        </w:rPr>
        <w:lastRenderedPageBreak/>
        <w:t xml:space="preserve">https://florida.plantatlas.usf.edu/ (December 11, 2019). </w:t>
      </w:r>
    </w:p>
    <w:p w14:paraId="0000002E" w14:textId="13D85F6F" w:rsidR="00D9386C" w:rsidRDefault="00770FF5"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D25F719" w14:textId="00D26228" w:rsidR="00B26C7E" w:rsidRDefault="00B26C7E" w:rsidP="00B26C7E">
      <w:pPr>
        <w:widowControl w:val="0"/>
        <w:pBdr>
          <w:top w:val="nil"/>
          <w:left w:val="nil"/>
          <w:bottom w:val="nil"/>
          <w:right w:val="nil"/>
          <w:between w:val="nil"/>
        </w:pBd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Disclaimer</w:t>
      </w:r>
    </w:p>
    <w:p w14:paraId="27B55025" w14:textId="220C55CA" w:rsidR="00B26C7E" w:rsidRPr="00B26C7E" w:rsidRDefault="00B26C7E" w:rsidP="00B26C7E">
      <w:pPr>
        <w:widowControl w:val="0"/>
        <w:pBdr>
          <w:top w:val="nil"/>
          <w:left w:val="nil"/>
          <w:bottom w:val="nil"/>
          <w:right w:val="nil"/>
          <w:between w:val="nil"/>
        </w:pBdr>
        <w:spacing w:line="360" w:lineRule="auto"/>
        <w:rPr>
          <w:rFonts w:ascii="Times New Roman" w:eastAsia="Times New Roman" w:hAnsi="Times New Roman" w:cs="Times New Roman"/>
          <w:sz w:val="24"/>
          <w:szCs w:val="24"/>
        </w:rPr>
      </w:pPr>
      <w:r w:rsidRPr="00B26C7E">
        <w:rPr>
          <w:rFonts w:ascii="Times New Roman" w:hAnsi="Times New Roman" w:cs="Times New Roman"/>
          <w:sz w:val="24"/>
          <w:szCs w:val="24"/>
        </w:rPr>
        <w:t>Any use of trade, firm, or product names is for descriptive purposes only and does not imply endorsement by the U.S. Government.</w:t>
      </w:r>
    </w:p>
    <w:sectPr w:rsidR="00B26C7E" w:rsidRPr="00B26C7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86C"/>
    <w:rsid w:val="0001720C"/>
    <w:rsid w:val="00146A23"/>
    <w:rsid w:val="001768F8"/>
    <w:rsid w:val="001B751D"/>
    <w:rsid w:val="002615FE"/>
    <w:rsid w:val="002C0AEE"/>
    <w:rsid w:val="00330004"/>
    <w:rsid w:val="00364241"/>
    <w:rsid w:val="003938DA"/>
    <w:rsid w:val="003D3F48"/>
    <w:rsid w:val="003F1374"/>
    <w:rsid w:val="00456848"/>
    <w:rsid w:val="004B6E9B"/>
    <w:rsid w:val="004C743B"/>
    <w:rsid w:val="004E1ABC"/>
    <w:rsid w:val="00507691"/>
    <w:rsid w:val="00566E0B"/>
    <w:rsid w:val="00587D93"/>
    <w:rsid w:val="00596CA6"/>
    <w:rsid w:val="005A0FB6"/>
    <w:rsid w:val="005A7E2A"/>
    <w:rsid w:val="0064324E"/>
    <w:rsid w:val="006C4414"/>
    <w:rsid w:val="006C7ECB"/>
    <w:rsid w:val="00722E6D"/>
    <w:rsid w:val="00723693"/>
    <w:rsid w:val="00743051"/>
    <w:rsid w:val="00770FF5"/>
    <w:rsid w:val="00800CDB"/>
    <w:rsid w:val="00992AD7"/>
    <w:rsid w:val="009E3885"/>
    <w:rsid w:val="00A307C5"/>
    <w:rsid w:val="00A9372A"/>
    <w:rsid w:val="00AA3CE8"/>
    <w:rsid w:val="00B26C7E"/>
    <w:rsid w:val="00B37930"/>
    <w:rsid w:val="00B6000C"/>
    <w:rsid w:val="00BF1932"/>
    <w:rsid w:val="00C95A34"/>
    <w:rsid w:val="00D43FB0"/>
    <w:rsid w:val="00D9386C"/>
    <w:rsid w:val="00E4213D"/>
    <w:rsid w:val="00E63C10"/>
    <w:rsid w:val="00E6781E"/>
    <w:rsid w:val="00EA5001"/>
    <w:rsid w:val="00EB26DE"/>
    <w:rsid w:val="00ED6B5A"/>
    <w:rsid w:val="00F643D5"/>
    <w:rsid w:val="00FD54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684BE9"/>
  <w15:docId w15:val="{4FDE02E5-EEBD-A945-99E3-EA2E658CA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770FF5"/>
    <w:pPr>
      <w:spacing w:line="240" w:lineRule="auto"/>
    </w:pPr>
  </w:style>
  <w:style w:type="paragraph" w:styleId="Bibliography">
    <w:name w:val="Bibliography"/>
    <w:basedOn w:val="Normal"/>
    <w:next w:val="Normal"/>
    <w:uiPriority w:val="37"/>
    <w:unhideWhenUsed/>
    <w:rsid w:val="002615FE"/>
    <w:pPr>
      <w:spacing w:line="240" w:lineRule="auto"/>
      <w:ind w:left="720" w:hanging="720"/>
    </w:pPr>
  </w:style>
  <w:style w:type="character" w:styleId="Hyperlink">
    <w:name w:val="Hyperlink"/>
    <w:basedOn w:val="DefaultParagraphFont"/>
    <w:uiPriority w:val="99"/>
    <w:unhideWhenUsed/>
    <w:rsid w:val="00C95A34"/>
    <w:rPr>
      <w:color w:val="0000FF" w:themeColor="hyperlink"/>
      <w:u w:val="single"/>
    </w:rPr>
  </w:style>
  <w:style w:type="character" w:styleId="UnresolvedMention">
    <w:name w:val="Unresolved Mention"/>
    <w:basedOn w:val="DefaultParagraphFont"/>
    <w:uiPriority w:val="99"/>
    <w:semiHidden/>
    <w:unhideWhenUsed/>
    <w:rsid w:val="00C95A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82298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5281/zenodo.62112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1960</Words>
  <Characters>11172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Amy Kendig</cp:lastModifiedBy>
  <cp:revision>2</cp:revision>
  <cp:lastPrinted>2022-03-08T18:29:00Z</cp:lastPrinted>
  <dcterms:created xsi:type="dcterms:W3CDTF">2022-06-20T21:39:00Z</dcterms:created>
  <dcterms:modified xsi:type="dcterms:W3CDTF">2022-06-20T21:39:00Z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zotero-version="6.0.8"&gt;&lt;session id="bWXIhk9i"/&gt;&lt;style id="http://www.zotero.org/styles/chicago-author-date" locale="en-US" hasBibliography="1" bibliographyStyleHasBeenSet="1"/&gt;&lt;prefs&gt;&lt;pref name="fieldType" value="Field"/&gt;&lt;/prefs&gt;&lt;/d</vt:lpwstr>
  </property>
  <property fmtid="{D5CDD505-2E9C-101B-9397-08002B2CF9AE}" pid="3" name="ZOTERO_PREF_2">
    <vt:lpwstr>ata&gt;</vt:lpwstr>
  </property>
</Properties>
</file>