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77B" w:rsidRPr="00220C4E" w:rsidRDefault="00FA777B" w:rsidP="00FA777B">
      <w:pPr>
        <w:spacing w:line="360" w:lineRule="auto"/>
        <w:rPr>
          <w:rFonts w:ascii="Arial" w:hAnsi="Arial" w:cs="Arial"/>
          <w:iCs/>
          <w:sz w:val="24"/>
          <w:szCs w:val="24"/>
        </w:rPr>
      </w:pPr>
      <w:proofErr w:type="gramStart"/>
      <w:r w:rsidRPr="00220C4E">
        <w:rPr>
          <w:rFonts w:ascii="Arial" w:hAnsi="Arial" w:cs="Arial"/>
          <w:b/>
          <w:sz w:val="24"/>
          <w:szCs w:val="24"/>
        </w:rPr>
        <w:t xml:space="preserve">Supplementary </w:t>
      </w:r>
      <w:r>
        <w:rPr>
          <w:rFonts w:ascii="Arial" w:hAnsi="Arial" w:cs="Arial"/>
          <w:b/>
          <w:sz w:val="24"/>
          <w:szCs w:val="24"/>
        </w:rPr>
        <w:t xml:space="preserve">Table </w:t>
      </w:r>
      <w:r w:rsidRPr="00220C4E">
        <w:rPr>
          <w:rFonts w:ascii="Arial" w:hAnsi="Arial" w:cs="Arial"/>
          <w:b/>
          <w:sz w:val="24"/>
          <w:szCs w:val="24"/>
        </w:rPr>
        <w:t>2.</w:t>
      </w:r>
      <w:proofErr w:type="gramEnd"/>
      <w:r w:rsidRPr="00220C4E">
        <w:rPr>
          <w:rFonts w:ascii="Arial" w:hAnsi="Arial" w:cs="Arial"/>
          <w:sz w:val="24"/>
          <w:szCs w:val="24"/>
        </w:rPr>
        <w:t xml:space="preserve"> Uncorrected (“p”) distance matrix showing percentage genetic divergence (</w:t>
      </w:r>
      <w:r w:rsidRPr="00220C4E">
        <w:rPr>
          <w:rFonts w:ascii="Arial" w:hAnsi="Arial" w:cs="Arial"/>
          <w:iCs/>
          <w:sz w:val="24"/>
          <w:szCs w:val="24"/>
        </w:rPr>
        <w:t>COI</w:t>
      </w:r>
      <w:r w:rsidRPr="00220C4E">
        <w:rPr>
          <w:rFonts w:ascii="Arial" w:hAnsi="Arial" w:cs="Arial"/>
          <w:sz w:val="24"/>
          <w:szCs w:val="24"/>
        </w:rPr>
        <w:t xml:space="preserve">) </w:t>
      </w:r>
      <w:r w:rsidRPr="00220C4E">
        <w:rPr>
          <w:rFonts w:ascii="Arial" w:hAnsi="Arial" w:cs="Arial"/>
          <w:iCs/>
          <w:sz w:val="24"/>
          <w:szCs w:val="24"/>
        </w:rPr>
        <w:t xml:space="preserve">(highlighted in bold are the lowest and highest percentage) </w:t>
      </w:r>
      <w:r w:rsidRPr="00220C4E">
        <w:rPr>
          <w:rFonts w:ascii="Arial" w:hAnsi="Arial" w:cs="Arial"/>
          <w:sz w:val="24"/>
          <w:szCs w:val="24"/>
        </w:rPr>
        <w:t xml:space="preserve">between species in the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Cyrtodactylus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angularis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>group.</w:t>
      </w:r>
    </w:p>
    <w:tbl>
      <w:tblPr>
        <w:tblStyle w:val="TableGrid"/>
        <w:tblW w:w="15210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450"/>
      </w:tblGrid>
      <w:tr w:rsidR="00FA777B" w:rsidRPr="00220C4E" w:rsidTr="00C11CB6">
        <w:trPr>
          <w:jc w:val="center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19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20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iCs/>
                <w:sz w:val="24"/>
                <w:szCs w:val="24"/>
              </w:rPr>
              <w:t>21</w:t>
            </w: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. 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bansocensis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VNUF R.2016.4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. 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calamei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NUOL.R-2015.22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3.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darevskii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VNUF R.2016.38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17.00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4.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hinnamnoensis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VNUF A.2015.3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5.33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bCs/>
                <w:sz w:val="24"/>
                <w:szCs w:val="24"/>
              </w:rPr>
              <w:t>3.76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5.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jaegeri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A.2013.55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15.07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16.44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17.15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6.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jarujini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VNUF R.2015.7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17.81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16.32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17.81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7.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lastRenderedPageBreak/>
              <w:t>khammouanensis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ZISP FN191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12.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13.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85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15.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16.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14.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76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15.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98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8.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lomyenensis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UNS0527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11.87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15.07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18.57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17.50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11.87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9.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muangfuangensis</w:t>
            </w:r>
            <w:proofErr w:type="spellEnd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VNUF R.20.18.32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18.72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18.27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19.40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19.18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19.33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21.16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21.16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18.27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10.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multiporus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ZISP FN 3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19.33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11.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multiporus</w:t>
            </w:r>
            <w:proofErr w:type="spellEnd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VNUF R.2014.23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10.35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16.74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18.87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12.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nigriocularis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VNMN2187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20.55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22.92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sz w:val="24"/>
                <w:szCs w:val="24"/>
              </w:rPr>
              <w:t>24.04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21.25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22.51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22.00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21.24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20.93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21.26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21.26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13.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pageli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ZFMK91827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19.33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17.81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18.64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19.03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19.18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17.50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18.42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19.94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16.90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22.22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. 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phongnhakebangensis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PNKN201132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15.77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7.86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8.56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9.34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16.70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17.04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21.82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15.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roesleri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ZFMK89377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16.65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14.76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18.42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16.90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20.13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17.50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16.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rufford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VFUR2015.14.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11.42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18.87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12.02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sz w:val="24"/>
                <w:szCs w:val="24"/>
              </w:rPr>
              <w:t>2.44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20.68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18.72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17.57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17.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sommerladi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A.2013.112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17.81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15.98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19.33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16.90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20.70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16.44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16.35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6.09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18.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sp.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 KM2012.54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14.51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14.92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20.40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20.54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17.35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19.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soudthichaki</w:t>
            </w:r>
            <w:proofErr w:type="spellEnd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NUOL R-2015.5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12.63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17.05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17.80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18.87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18.27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13.39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14.00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20.40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17.35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21.24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18.27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17.81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14.46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18.57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20.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thathomensis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ZMMU R-14919-3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16.90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16.90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16.33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16.74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4.57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17.50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19.64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9.74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21.77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15.93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17.81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18.72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17.05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18.27</w:t>
            </w:r>
          </w:p>
        </w:tc>
        <w:tc>
          <w:tcPr>
            <w:tcW w:w="54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A777B" w:rsidRPr="00220C4E" w:rsidTr="00C11CB6">
        <w:trPr>
          <w:jc w:val="center"/>
        </w:trPr>
        <w:tc>
          <w:tcPr>
            <w:tcW w:w="225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21.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teyniei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KM2012.77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18.15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14.83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17.63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9.26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16.67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17.07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20.55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7.42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22.19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17.44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15.30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18.28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17.55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17.94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14.59</w:t>
            </w:r>
          </w:p>
        </w:tc>
        <w:tc>
          <w:tcPr>
            <w:tcW w:w="63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16.76</w:t>
            </w:r>
          </w:p>
        </w:tc>
        <w:tc>
          <w:tcPr>
            <w:tcW w:w="540" w:type="dxa"/>
            <w:vAlign w:val="bottom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9.76</w:t>
            </w:r>
          </w:p>
        </w:tc>
        <w:tc>
          <w:tcPr>
            <w:tcW w:w="450" w:type="dxa"/>
          </w:tcPr>
          <w:p w:rsidR="00FA777B" w:rsidRPr="00220C4E" w:rsidRDefault="00FA777B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</w:tr>
    </w:tbl>
    <w:p w:rsidR="00FA777B" w:rsidRDefault="00FA777B">
      <w:r w:rsidRPr="00220C4E">
        <w:rPr>
          <w:rFonts w:ascii="Arial" w:hAnsi="Arial" w:cs="Arial"/>
          <w:sz w:val="24"/>
          <w:szCs w:val="24"/>
        </w:rPr>
        <w:t xml:space="preserve">Notes: The genetic divergences between samples of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bansocensis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0.15 – 0.61%;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calamei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0.15%;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darevskii</w:t>
      </w:r>
      <w:proofErr w:type="spellEnd"/>
      <w:r w:rsidRPr="00220C4E">
        <w:rPr>
          <w:rFonts w:ascii="Arial" w:hAnsi="Arial" w:cs="Arial"/>
          <w:b/>
          <w:sz w:val="24"/>
          <w:szCs w:val="24"/>
        </w:rPr>
        <w:t xml:space="preserve"> </w:t>
      </w:r>
      <w:r w:rsidRPr="00220C4E">
        <w:rPr>
          <w:rFonts w:ascii="Arial" w:hAnsi="Arial" w:cs="Arial"/>
          <w:bCs/>
          <w:sz w:val="24"/>
          <w:szCs w:val="24"/>
        </w:rPr>
        <w:t xml:space="preserve">are 0.00 </w:t>
      </w:r>
      <w:r w:rsidRPr="00220C4E">
        <w:rPr>
          <w:rFonts w:ascii="Arial" w:hAnsi="Arial" w:cs="Arial"/>
          <w:sz w:val="24"/>
          <w:szCs w:val="24"/>
        </w:rPr>
        <w:t xml:space="preserve">– 2.28%;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hinnamnoensis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2.28%;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jaegeri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jarujini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0.15%;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khammouanensis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0.15%;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muangfuangensis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0.30%;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multiporus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 </w:t>
      </w:r>
      <w:r w:rsidRPr="00220C4E">
        <w:rPr>
          <w:rFonts w:ascii="Arial" w:hAnsi="Arial" w:cs="Arial"/>
          <w:sz w:val="24"/>
          <w:szCs w:val="24"/>
        </w:rPr>
        <w:t xml:space="preserve">–  1.52%;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nigriocularis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1.84% 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pageli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and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r w:rsidRPr="00220C4E">
        <w:rPr>
          <w:rFonts w:ascii="Arial" w:hAnsi="Arial" w:cs="Arial"/>
          <w:sz w:val="24"/>
          <w:szCs w:val="24"/>
        </w:rPr>
        <w:t xml:space="preserve">cf.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pageli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</w:t>
      </w:r>
      <w:r w:rsidRPr="00220C4E">
        <w:rPr>
          <w:rFonts w:ascii="Arial" w:hAnsi="Arial" w:cs="Arial"/>
          <w:sz w:val="24"/>
          <w:szCs w:val="24"/>
        </w:rPr>
        <w:lastRenderedPageBreak/>
        <w:t xml:space="preserve">0.00 – 6.2%;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phongnhakebangensis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roesleri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0.18 </w:t>
      </w:r>
      <w:r w:rsidRPr="00220C4E">
        <w:rPr>
          <w:rFonts w:ascii="Arial" w:hAnsi="Arial" w:cs="Arial"/>
          <w:sz w:val="24"/>
          <w:szCs w:val="24"/>
        </w:rPr>
        <w:t xml:space="preserve">– 2.13%;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sommerladi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0.31%;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soudthichaki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0.15%;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thathomensis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teynei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>are 0.00%.</w:t>
      </w:r>
    </w:p>
    <w:sectPr w:rsidR="00FA777B" w:rsidSect="00FA777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77B"/>
    <w:rsid w:val="00941E9B"/>
    <w:rsid w:val="00FA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77B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77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77B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77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2022-04-04T12:41:00Z</dcterms:created>
  <dcterms:modified xsi:type="dcterms:W3CDTF">2022-04-04T12:43:00Z</dcterms:modified>
</cp:coreProperties>
</file>