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765" w:rsidRP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AR"/>
        </w:rPr>
        <w:t>Economic impact of invasive alien species in Argentina: a first national synthesis</w:t>
      </w:r>
    </w:p>
    <w:p w:rsid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</w:pP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Virginia G. Duboscq-Carra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1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*, Romina D. Fernandez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2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*# , Phillip J. Haubrock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3,4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, Romina D. Dimarco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5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, Elena Angulo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6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 xml:space="preserve">, </w:t>
      </w:r>
      <w:proofErr w:type="spellStart"/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Liliana</w:t>
      </w:r>
      <w:proofErr w:type="spellEnd"/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 xml:space="preserve"> Ballesteros-Mejia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6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, Christophe Diagne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6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, Franck Courchamp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6</w:t>
      </w:r>
      <w:r w:rsidRPr="00667765">
        <w:rPr>
          <w:rFonts w:ascii="Times New Roman" w:eastAsia="Times New Roman" w:hAnsi="Times New Roman" w:cs="Times New Roman"/>
          <w:color w:val="202124"/>
          <w:sz w:val="24"/>
          <w:szCs w:val="24"/>
          <w:lang w:val="en-US" w:eastAsia="es-AR"/>
        </w:rPr>
        <w:t>, Martin A. Nuñez</w:t>
      </w:r>
      <w:r w:rsidRPr="00667765">
        <w:rPr>
          <w:rFonts w:ascii="Times New Roman" w:eastAsia="Times New Roman" w:hAnsi="Times New Roman" w:cs="Times New Roman"/>
          <w:color w:val="202124"/>
          <w:sz w:val="14"/>
          <w:szCs w:val="14"/>
          <w:vertAlign w:val="superscript"/>
          <w:lang w:val="en-US" w:eastAsia="es-AR"/>
        </w:rPr>
        <w:t>1,7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667765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vertAlign w:val="superscript"/>
          <w:lang w:eastAsia="es-AR"/>
        </w:rPr>
        <w:t>1</w:t>
      </w:r>
      <w:r w:rsidRPr="006677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AR"/>
        </w:rPr>
        <w:t xml:space="preserve"> 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>Grupo de Ecología de Invasiones, INIBIOMA, CONICET, Universidad Nacional del Comahue, Quintral 1250, San Carlos de Bariloche, CP 8400, Argentina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667765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eastAsia="es-AR"/>
        </w:rPr>
        <w:t xml:space="preserve">2 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>Instituto de Ecología Regional (IER), Consejo Nacional de Investigaciones Científicas y Técnicas (CONICET) - Universidad Nacional de Tucumán (UNT), Tucumán, Argentina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667765" w:rsidRPr="00667765" w:rsidRDefault="00667765" w:rsidP="00667765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val="en-US" w:eastAsia="es-AR"/>
        </w:rPr>
        <w:t xml:space="preserve">3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Senckenberg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Research Institute and Natural History Museum Frankfurt, Department of River Ecology and Conservation,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Gelnhausen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, Germany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667765" w:rsidRPr="00667765" w:rsidRDefault="00667765" w:rsidP="00667765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color w:val="000000"/>
          <w:sz w:val="14"/>
          <w:szCs w:val="14"/>
          <w:vertAlign w:val="superscript"/>
          <w:lang w:val="en-US" w:eastAsia="es-AR"/>
        </w:rPr>
        <w:t>4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University of South Bohemia in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České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Budějovice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, Faculty of Fisheries and Protection of Waters, South Bohemian Research Center of Aquaculture and Biodiversity of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Hydrocenoses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,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Zátiší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728/II, 389 25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Vodňany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, Czech Republic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667765">
        <w:rPr>
          <w:rFonts w:ascii="Times New Roman" w:eastAsia="Times New Roman" w:hAnsi="Times New Roman" w:cs="Times New Roman"/>
          <w:i/>
          <w:iCs/>
          <w:color w:val="000000"/>
          <w:sz w:val="14"/>
          <w:szCs w:val="14"/>
          <w:vertAlign w:val="superscript"/>
          <w:lang w:eastAsia="es-AR"/>
        </w:rPr>
        <w:t>5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 xml:space="preserve"> Grupo de Ecología de Poblaciones de Insectos, IFAB (INTA-CONICET), Modesta Victoria 4450, San Carlos de Bariloche, CP 8400, Argentina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i/>
          <w:iCs/>
          <w:color w:val="000000"/>
          <w:sz w:val="14"/>
          <w:szCs w:val="14"/>
          <w:vertAlign w:val="superscript"/>
          <w:lang w:val="en-US" w:eastAsia="es-AR"/>
        </w:rPr>
        <w:t>6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Université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Paris-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Saclay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, CNRS,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AgroParisTech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,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Ecologie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Systématique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Evolution, 91405,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Orsay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, France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i/>
          <w:iCs/>
          <w:color w:val="000000"/>
          <w:sz w:val="14"/>
          <w:szCs w:val="14"/>
          <w:vertAlign w:val="superscript"/>
          <w:lang w:val="en-US" w:eastAsia="es-AR"/>
        </w:rPr>
        <w:t>7</w:t>
      </w: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 xml:space="preserve"> </w:t>
      </w:r>
      <w:proofErr w:type="gram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n-US" w:eastAsia="es-AR"/>
        </w:rPr>
        <w:t>Department</w:t>
      </w:r>
      <w:proofErr w:type="gram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n-US" w:eastAsia="es-AR"/>
        </w:rPr>
        <w:t xml:space="preserve"> of Biology and Biochemistry, University of Houston, Houston, Texas, 77204 USA</w:t>
      </w: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es-AR"/>
        </w:rPr>
        <w:t> </w:t>
      </w:r>
    </w:p>
    <w:p w:rsidR="00667765" w:rsidRPr="00667765" w:rsidRDefault="00667765" w:rsidP="00667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667765" w:rsidRPr="00667765" w:rsidRDefault="00667765" w:rsidP="00667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 xml:space="preserve"># </w:t>
      </w:r>
      <w:proofErr w:type="spellStart"/>
      <w:proofErr w:type="gram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>corresponding</w:t>
      </w:r>
      <w:proofErr w:type="spellEnd"/>
      <w:proofErr w:type="gram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>author</w:t>
      </w:r>
      <w:proofErr w:type="spellEnd"/>
      <w:r w:rsidRPr="0066776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s-AR"/>
        </w:rPr>
        <w:t xml:space="preserve"> Instituto de Ecología Regional (IER), Consejo Nacional de Investigaciones Científicas y Técnicas(CONICET) - Universidad Nacional de Tucumán (UNT), Tucumán, Argentina  email: romi.d.fernandez@gmail.com</w:t>
      </w:r>
    </w:p>
    <w:p w:rsid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66776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6677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AR"/>
        </w:rPr>
        <w:t>*</w:t>
      </w:r>
      <w:proofErr w:type="spellStart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These</w:t>
      </w:r>
      <w:proofErr w:type="spellEnd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authors</w:t>
      </w:r>
      <w:proofErr w:type="spellEnd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contributed</w:t>
      </w:r>
      <w:proofErr w:type="spellEnd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  <w:proofErr w:type="spellStart"/>
      <w:r w:rsidRPr="0066776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equally</w:t>
      </w:r>
      <w:proofErr w:type="spellEnd"/>
    </w:p>
    <w:p w:rsid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</w:p>
    <w:p w:rsid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</w:p>
    <w:p w:rsidR="00667765" w:rsidRPr="00667765" w:rsidRDefault="00667765" w:rsidP="0066776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AR"/>
        </w:rPr>
      </w:pPr>
    </w:p>
    <w:p w:rsidR="00111ACB" w:rsidRPr="00111ACB" w:rsidRDefault="00111ACB" w:rsidP="00111AC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proofErr w:type="gramStart"/>
      <w:r w:rsidRPr="00111A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AR"/>
        </w:rPr>
        <w:lastRenderedPageBreak/>
        <w:t>Supplementary file 2.</w:t>
      </w:r>
      <w:proofErr w:type="gramEnd"/>
      <w:r w:rsidRPr="00111A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AR"/>
        </w:rPr>
        <w:t xml:space="preserve"> Description of the sectors considered in the InvaCost database</w:t>
      </w:r>
    </w:p>
    <w:p w:rsidR="00111ACB" w:rsidRPr="00111ACB" w:rsidRDefault="00111ACB" w:rsidP="00111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542"/>
        <w:gridCol w:w="7530"/>
      </w:tblGrid>
      <w:tr w:rsidR="00AA0D4D" w:rsidTr="00CB08C6">
        <w:tc>
          <w:tcPr>
            <w:tcW w:w="1542" w:type="dxa"/>
            <w:vAlign w:val="center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Sector</w:t>
            </w:r>
          </w:p>
        </w:tc>
        <w:tc>
          <w:tcPr>
            <w:tcW w:w="7530" w:type="dxa"/>
            <w:vAlign w:val="center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Agriculture</w:t>
            </w:r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Considered at its broadest sense, food and other useful products produced by human activities through using natural and/plant resources from their ecosystems (e.g. crop growing, livestock breeding, beekeeping, land management)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Authorities-Stakeholders</w:t>
            </w:r>
            <w:proofErr w:type="spellEnd"/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Governmental services and/or official organizations (e.g. conservation agencies, forest services, associations) that allocate efforts for the management </w:t>
            </w:r>
            <w:proofErr w:type="spellStart"/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sensu</w:t>
            </w:r>
            <w:proofErr w:type="spellEnd"/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lato</w:t>
            </w:r>
            <w:proofErr w:type="spellEnd"/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of biological invasions (e.g. control programs, eradication campaigns, research funding) 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Environment</w:t>
            </w:r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Impacts on natural resources, ecological processes and/or ecosystem services that have been valued by authors such as disruption of native habitats or degradation of local habitats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Fishery</w:t>
            </w:r>
            <w:proofErr w:type="spellEnd"/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Fish-based activities and services such as fishing and aquaculture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Forestry</w:t>
            </w:r>
            <w:proofErr w:type="spellEnd"/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Forest-based activities and services such as timber production/industries and private forests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Health</w:t>
            </w:r>
            <w:proofErr w:type="spellEnd"/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Every item directly or indirectly related to the sanitary state of people such as vector control, medical care and other derived damage on human productivity and well-being</w:t>
            </w:r>
          </w:p>
        </w:tc>
      </w:tr>
      <w:tr w:rsidR="00AA0D4D" w:rsidRPr="00667765" w:rsidTr="00CB08C6">
        <w:tc>
          <w:tcPr>
            <w:tcW w:w="1542" w:type="dxa"/>
          </w:tcPr>
          <w:p w:rsidR="00AA0D4D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Public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social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welfare</w:t>
            </w:r>
            <w:proofErr w:type="spellEnd"/>
          </w:p>
        </w:tc>
        <w:tc>
          <w:tcPr>
            <w:tcW w:w="7530" w:type="dxa"/>
          </w:tcPr>
          <w:p w:rsidR="00AA0D4D" w:rsidRPr="00667765" w:rsidRDefault="00AA0D4D" w:rsidP="00CB08C6">
            <w:pPr>
              <w:pStyle w:val="normal0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Activities, goods or services contributing - directly or indirectly - to the human well-being and safety in our societies, including local infrastructures (e.g. electric system), quality of life (e.g. income, recreational activities), </w:t>
            </w:r>
            <w:r w:rsidRPr="0066776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personal goods (e.g. private properties, lands), public services (e.g. transports, water regulation), and market activities (e.g. tourism, trade)</w:t>
            </w:r>
          </w:p>
        </w:tc>
      </w:tr>
    </w:tbl>
    <w:p w:rsidR="00283AED" w:rsidRPr="00111ACB" w:rsidRDefault="00283AED">
      <w:pPr>
        <w:rPr>
          <w:lang w:val="en-US"/>
        </w:rPr>
      </w:pPr>
    </w:p>
    <w:sectPr w:rsidR="00283AED" w:rsidRPr="00111ACB" w:rsidSect="00283AED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CF3" w:rsidRDefault="00B80CF3" w:rsidP="00667765">
      <w:pPr>
        <w:spacing w:after="0" w:line="240" w:lineRule="auto"/>
      </w:pPr>
      <w:r>
        <w:separator/>
      </w:r>
    </w:p>
  </w:endnote>
  <w:endnote w:type="continuationSeparator" w:id="0">
    <w:p w:rsidR="00B80CF3" w:rsidRDefault="00B80CF3" w:rsidP="00667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44981"/>
      <w:docPartObj>
        <w:docPartGallery w:val="Page Numbers (Bottom of Page)"/>
        <w:docPartUnique/>
      </w:docPartObj>
    </w:sdtPr>
    <w:sdtContent>
      <w:p w:rsidR="00667765" w:rsidRDefault="00667765">
        <w:pPr>
          <w:pStyle w:val="Piedepgina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667765" w:rsidRDefault="0066776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CF3" w:rsidRDefault="00B80CF3" w:rsidP="00667765">
      <w:pPr>
        <w:spacing w:after="0" w:line="240" w:lineRule="auto"/>
      </w:pPr>
      <w:r>
        <w:separator/>
      </w:r>
    </w:p>
  </w:footnote>
  <w:footnote w:type="continuationSeparator" w:id="0">
    <w:p w:rsidR="00B80CF3" w:rsidRDefault="00B80CF3" w:rsidP="006677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1ACB"/>
    <w:rsid w:val="00111ACB"/>
    <w:rsid w:val="00237E39"/>
    <w:rsid w:val="00283AED"/>
    <w:rsid w:val="00410F8C"/>
    <w:rsid w:val="00545084"/>
    <w:rsid w:val="005E2E7D"/>
    <w:rsid w:val="00667765"/>
    <w:rsid w:val="007C1350"/>
    <w:rsid w:val="008547CA"/>
    <w:rsid w:val="009677F1"/>
    <w:rsid w:val="00A52CA7"/>
    <w:rsid w:val="00AA0D4D"/>
    <w:rsid w:val="00B80CF3"/>
    <w:rsid w:val="00FC6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A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11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normal0">
    <w:name w:val="normal"/>
    <w:rsid w:val="00AA0D4D"/>
    <w:pPr>
      <w:spacing w:after="0"/>
    </w:pPr>
    <w:rPr>
      <w:rFonts w:ascii="Arial" w:eastAsia="Arial" w:hAnsi="Arial" w:cs="Arial"/>
      <w:lang w:eastAsia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6677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67765"/>
  </w:style>
  <w:style w:type="paragraph" w:styleId="Piedepgina">
    <w:name w:val="footer"/>
    <w:basedOn w:val="Normal"/>
    <w:link w:val="PiedepginaCar"/>
    <w:uiPriority w:val="99"/>
    <w:unhideWhenUsed/>
    <w:rsid w:val="0066776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77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6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2339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484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Romi.fernandez</dc:creator>
  <cp:lastModifiedBy>Romi.fernandez</cp:lastModifiedBy>
  <cp:revision>3</cp:revision>
  <dcterms:created xsi:type="dcterms:W3CDTF">2020-09-24T17:24:00Z</dcterms:created>
  <dcterms:modified xsi:type="dcterms:W3CDTF">2021-02-24T17:17:00Z</dcterms:modified>
</cp:coreProperties>
</file>