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61C92E" w14:textId="051A7E07" w:rsidR="003D484A" w:rsidRDefault="003D484A" w:rsidP="003D484A">
      <w:pPr>
        <w:rPr>
          <w:b/>
          <w:bCs/>
        </w:rPr>
      </w:pPr>
      <w:r>
        <w:rPr>
          <w:b/>
          <w:bCs/>
        </w:rPr>
        <w:t xml:space="preserve">Supplementary Material </w:t>
      </w:r>
      <w:r w:rsidR="00F832FC">
        <w:rPr>
          <w:b/>
          <w:bCs/>
        </w:rPr>
        <w:t>5</w:t>
      </w:r>
      <w:r>
        <w:rPr>
          <w:b/>
          <w:bCs/>
        </w:rPr>
        <w:t>:</w:t>
      </w:r>
      <w:r w:rsidR="00BE4F9C">
        <w:rPr>
          <w:b/>
          <w:bCs/>
        </w:rPr>
        <w:t xml:space="preserve"> </w:t>
      </w:r>
      <w:r w:rsidR="00BE4F9C">
        <w:rPr>
          <w:b/>
        </w:rPr>
        <w:t>Figures of the hydrological conditions swamp eels were documented in and swamp eel lengths (</w:t>
      </w:r>
      <w:r w:rsidR="00BE4F9C" w:rsidRPr="0043685E">
        <w:rPr>
          <w:b/>
        </w:rPr>
        <w:t>Figs. S</w:t>
      </w:r>
      <w:r w:rsidR="00BE4F9C">
        <w:rPr>
          <w:b/>
        </w:rPr>
        <w:t>12</w:t>
      </w:r>
      <w:r w:rsidR="00BE4F9C" w:rsidRPr="0043685E">
        <w:rPr>
          <w:b/>
        </w:rPr>
        <w:t>–S</w:t>
      </w:r>
      <w:r w:rsidR="00BE4F9C">
        <w:rPr>
          <w:b/>
        </w:rPr>
        <w:t>15).</w:t>
      </w:r>
    </w:p>
    <w:p w14:paraId="4D48459A" w14:textId="77777777" w:rsidR="00F832FC" w:rsidRDefault="00F832FC" w:rsidP="003D484A">
      <w:pPr>
        <w:rPr>
          <w:b/>
          <w:bCs/>
        </w:rPr>
      </w:pPr>
    </w:p>
    <w:p w14:paraId="636FACB2" w14:textId="5DFBE20C" w:rsidR="003D484A" w:rsidRPr="004839F0" w:rsidRDefault="003D484A" w:rsidP="003D484A">
      <w:r>
        <w:t xml:space="preserve">Pintar, M.R., N.D. Strickland, </w:t>
      </w:r>
      <w:proofErr w:type="spellStart"/>
      <w:r>
        <w:t>J.L</w:t>
      </w:r>
      <w:proofErr w:type="spellEnd"/>
      <w:r>
        <w:t>. Kline, M.I. Cook, and N.J. Dorn. Asian swamp eels (</w:t>
      </w:r>
      <w:proofErr w:type="spellStart"/>
      <w:r>
        <w:t>Synbranchidae</w:t>
      </w:r>
      <w:proofErr w:type="spellEnd"/>
      <w:r>
        <w:t>:</w:t>
      </w:r>
      <w:r>
        <w:rPr>
          <w:i/>
          <w:iCs/>
        </w:rPr>
        <w:t xml:space="preserve"> </w:t>
      </w:r>
      <w:proofErr w:type="spellStart"/>
      <w:r>
        <w:rPr>
          <w:i/>
          <w:iCs/>
        </w:rPr>
        <w:t>Monopterus</w:t>
      </w:r>
      <w:proofErr w:type="spellEnd"/>
      <w:r>
        <w:t xml:space="preserve">) in Florida: distribution, spread, and range of hydrologic tolerance over twenty-seven years (1997–2023). Aquatic Invasions. </w:t>
      </w:r>
    </w:p>
    <w:p w14:paraId="6214D46E" w14:textId="2CCA8A0D" w:rsidR="00A97422" w:rsidRDefault="00A97422" w:rsidP="00A97422">
      <w:pPr>
        <w:rPr>
          <w:b/>
          <w:bCs/>
        </w:rPr>
      </w:pPr>
      <w:r>
        <w:rPr>
          <w:b/>
          <w:bCs/>
        </w:rPr>
        <w:br w:type="page"/>
      </w:r>
    </w:p>
    <w:p w14:paraId="54265EF8" w14:textId="77777777" w:rsidR="00A97422" w:rsidRPr="00D612A0" w:rsidRDefault="00A97422" w:rsidP="00A97422">
      <w:r>
        <w:rPr>
          <w:b/>
          <w:bCs/>
        </w:rPr>
        <w:lastRenderedPageBreak/>
        <w:t xml:space="preserve">Fig. S12. </w:t>
      </w:r>
      <w:r>
        <w:t>Boxplot of the range of days since dry (DSD = days since depth was &lt;5 cm) across all swamp eel occurrences in marshes by year. Lengthening of hydroperiod in some regions, particularly Taylor Slough, and the spread of swamp eels to sites in regions that have not dried in 10,000+ days (</w:t>
      </w:r>
      <w:proofErr w:type="spellStart"/>
      <w:r>
        <w:t>WCA</w:t>
      </w:r>
      <w:proofErr w:type="spellEnd"/>
      <w:r>
        <w:t xml:space="preserve"> 3), have both contributed to increasing DSD since 2015.</w:t>
      </w:r>
    </w:p>
    <w:p w14:paraId="5F163638" w14:textId="77777777" w:rsidR="00A97422" w:rsidRDefault="00A97422" w:rsidP="00A97422">
      <w:r>
        <w:rPr>
          <w:noProof/>
        </w:rPr>
        <w:drawing>
          <wp:inline distT="0" distB="0" distL="0" distR="0" wp14:anchorId="222EB323" wp14:editId="749AFF08">
            <wp:extent cx="4533254" cy="3800475"/>
            <wp:effectExtent l="0" t="0" r="127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539934" cy="3806075"/>
                    </a:xfrm>
                    <a:prstGeom prst="rect">
                      <a:avLst/>
                    </a:prstGeom>
                  </pic:spPr>
                </pic:pic>
              </a:graphicData>
            </a:graphic>
          </wp:inline>
        </w:drawing>
      </w:r>
    </w:p>
    <w:p w14:paraId="722AF249" w14:textId="77777777" w:rsidR="00A97422" w:rsidRPr="0075710A" w:rsidRDefault="00A97422" w:rsidP="00A97422">
      <w:pPr>
        <w:rPr>
          <w:b/>
          <w:bCs/>
        </w:rPr>
      </w:pPr>
      <w:r>
        <w:rPr>
          <w:b/>
          <w:bCs/>
        </w:rPr>
        <w:br w:type="page"/>
      </w:r>
      <w:r>
        <w:rPr>
          <w:b/>
          <w:bCs/>
        </w:rPr>
        <w:lastRenderedPageBreak/>
        <w:t xml:space="preserve">Fig. S13. </w:t>
      </w:r>
      <w:r>
        <w:t xml:space="preserve">Boxplot of the range of the depths (cm) across all swamp eel occurrences in marshes by year. </w:t>
      </w:r>
    </w:p>
    <w:p w14:paraId="749DC298" w14:textId="77777777" w:rsidR="00A97422" w:rsidRDefault="00A97422" w:rsidP="00A97422">
      <w:pPr>
        <w:rPr>
          <w:b/>
          <w:bCs/>
        </w:rPr>
      </w:pPr>
    </w:p>
    <w:p w14:paraId="633F2698" w14:textId="77777777" w:rsidR="00A97422" w:rsidRDefault="00A97422" w:rsidP="00A97422">
      <w:r>
        <w:rPr>
          <w:noProof/>
        </w:rPr>
        <w:drawing>
          <wp:inline distT="0" distB="0" distL="0" distR="0" wp14:anchorId="7936D462" wp14:editId="477EA4D1">
            <wp:extent cx="4286250" cy="3593398"/>
            <wp:effectExtent l="0" t="0" r="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291660" cy="3597934"/>
                    </a:xfrm>
                    <a:prstGeom prst="rect">
                      <a:avLst/>
                    </a:prstGeom>
                  </pic:spPr>
                </pic:pic>
              </a:graphicData>
            </a:graphic>
          </wp:inline>
        </w:drawing>
      </w:r>
    </w:p>
    <w:p w14:paraId="08B88C49" w14:textId="77777777" w:rsidR="00A97422" w:rsidRDefault="00A97422" w:rsidP="00A97422">
      <w:pPr>
        <w:rPr>
          <w:b/>
          <w:bCs/>
        </w:rPr>
      </w:pPr>
    </w:p>
    <w:p w14:paraId="2AEA71B0" w14:textId="77777777" w:rsidR="00A97422" w:rsidRDefault="00A97422" w:rsidP="00A97422">
      <w:r>
        <w:br w:type="page"/>
      </w:r>
    </w:p>
    <w:p w14:paraId="7F182402" w14:textId="77777777" w:rsidR="00A97422" w:rsidRPr="00D612A0" w:rsidRDefault="00A97422" w:rsidP="00A97422">
      <w:r>
        <w:rPr>
          <w:b/>
          <w:bCs/>
        </w:rPr>
        <w:lastRenderedPageBreak/>
        <w:t>Fig. S14.</w:t>
      </w:r>
      <w:r w:rsidRPr="0090668F">
        <w:t xml:space="preserve"> </w:t>
      </w:r>
      <w:r>
        <w:t xml:space="preserve">Boxplot of the range of the lengths of the previous dry season (LDS = days depth &lt;5 cm) across all swamp eel occurrences in marshes by year. </w:t>
      </w:r>
    </w:p>
    <w:p w14:paraId="5C2A4DF8" w14:textId="77777777" w:rsidR="00A97422" w:rsidRDefault="00A97422" w:rsidP="00A97422">
      <w:r>
        <w:rPr>
          <w:noProof/>
        </w:rPr>
        <w:drawing>
          <wp:inline distT="0" distB="0" distL="0" distR="0" wp14:anchorId="6085D172" wp14:editId="08C0F55C">
            <wp:extent cx="4476750" cy="3753104"/>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482969" cy="3758317"/>
                    </a:xfrm>
                    <a:prstGeom prst="rect">
                      <a:avLst/>
                    </a:prstGeom>
                  </pic:spPr>
                </pic:pic>
              </a:graphicData>
            </a:graphic>
          </wp:inline>
        </w:drawing>
      </w:r>
    </w:p>
    <w:p w14:paraId="5DFE1D00" w14:textId="77777777" w:rsidR="00A97422" w:rsidRDefault="00A97422" w:rsidP="00A97422">
      <w:r>
        <w:br w:type="page"/>
      </w:r>
    </w:p>
    <w:p w14:paraId="78AB7724" w14:textId="77777777" w:rsidR="00A97422" w:rsidRPr="00D612A0" w:rsidRDefault="00A97422" w:rsidP="00A97422">
      <w:r>
        <w:rPr>
          <w:b/>
          <w:bCs/>
        </w:rPr>
        <w:lastRenderedPageBreak/>
        <w:t xml:space="preserve">Fig. S15. </w:t>
      </w:r>
      <w:r>
        <w:t>Boxplot of swamp eel lengths (mm) caught electrofishing in marshes by month of capture (1 = January through 12 = December). There were no swamp eels caught in June and electrofishing is rarely performed in December.</w:t>
      </w:r>
    </w:p>
    <w:p w14:paraId="6506A0BA" w14:textId="77777777" w:rsidR="00A97422" w:rsidRDefault="00A97422" w:rsidP="00A97422">
      <w:pPr>
        <w:jc w:val="both"/>
        <w:rPr>
          <w:b/>
          <w:bCs/>
        </w:rPr>
      </w:pPr>
      <w:r>
        <w:rPr>
          <w:noProof/>
        </w:rPr>
        <w:drawing>
          <wp:inline distT="0" distB="0" distL="0" distR="0" wp14:anchorId="6D916FF5" wp14:editId="7F810A47">
            <wp:extent cx="4910249" cy="3829050"/>
            <wp:effectExtent l="0" t="0" r="508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924120" cy="3839867"/>
                    </a:xfrm>
                    <a:prstGeom prst="rect">
                      <a:avLst/>
                    </a:prstGeom>
                  </pic:spPr>
                </pic:pic>
              </a:graphicData>
            </a:graphic>
          </wp:inline>
        </w:drawing>
      </w:r>
    </w:p>
    <w:p w14:paraId="4F8B3257" w14:textId="77777777" w:rsidR="00D206F5" w:rsidRPr="00D206F5" w:rsidRDefault="00D206F5">
      <w:pPr>
        <w:rPr>
          <w:b/>
          <w:bCs/>
        </w:rPr>
      </w:pPr>
    </w:p>
    <w:sectPr w:rsidR="00D206F5" w:rsidRPr="00D206F5">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D5FC5" w14:textId="77777777" w:rsidR="00C0433D" w:rsidRDefault="00C0433D">
      <w:pPr>
        <w:spacing w:line="240" w:lineRule="auto"/>
      </w:pPr>
      <w:r>
        <w:separator/>
      </w:r>
    </w:p>
  </w:endnote>
  <w:endnote w:type="continuationSeparator" w:id="0">
    <w:p w14:paraId="3F535E0D" w14:textId="77777777" w:rsidR="00C0433D" w:rsidRDefault="00C043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9C05BE" w14:textId="77777777" w:rsidR="00C0433D" w:rsidRDefault="00C0433D">
      <w:pPr>
        <w:spacing w:line="240" w:lineRule="auto"/>
      </w:pPr>
      <w:r>
        <w:separator/>
      </w:r>
    </w:p>
  </w:footnote>
  <w:footnote w:type="continuationSeparator" w:id="0">
    <w:p w14:paraId="627FCA22" w14:textId="77777777" w:rsidR="00C0433D" w:rsidRDefault="00C0433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9454085"/>
      <w:docPartObj>
        <w:docPartGallery w:val="Page Numbers (Top of Page)"/>
        <w:docPartUnique/>
      </w:docPartObj>
    </w:sdtPr>
    <w:sdtEndPr>
      <w:rPr>
        <w:noProof/>
      </w:rPr>
    </w:sdtEndPr>
    <w:sdtContent>
      <w:p w14:paraId="147444CD" w14:textId="543F3507" w:rsidR="001B37F4" w:rsidRDefault="00D334BF">
        <w:pPr>
          <w:pStyle w:val="Header"/>
          <w:jc w:val="right"/>
        </w:pPr>
        <w:r>
          <w:t xml:space="preserve">Pintar et al. Supplementary Material 5: </w:t>
        </w:r>
        <w:r w:rsidR="00000000">
          <w:fldChar w:fldCharType="begin"/>
        </w:r>
        <w:r w:rsidR="00000000">
          <w:instrText xml:space="preserve"> PAGE   \* MERGEFORMAT </w:instrText>
        </w:r>
        <w:r w:rsidR="00000000">
          <w:fldChar w:fldCharType="separate"/>
        </w:r>
        <w:r w:rsidR="00000000">
          <w:rPr>
            <w:noProof/>
          </w:rPr>
          <w:t>2</w:t>
        </w:r>
        <w:r w:rsidR="00000000">
          <w:rPr>
            <w:noProof/>
          </w:rPr>
          <w:fldChar w:fldCharType="end"/>
        </w:r>
      </w:p>
    </w:sdtContent>
  </w:sdt>
  <w:p w14:paraId="4B801B74" w14:textId="77777777" w:rsidR="001B37F4" w:rsidRDefault="001B37F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422"/>
    <w:rsid w:val="00194668"/>
    <w:rsid w:val="001B37F4"/>
    <w:rsid w:val="00270281"/>
    <w:rsid w:val="003D484A"/>
    <w:rsid w:val="005B31EA"/>
    <w:rsid w:val="00640073"/>
    <w:rsid w:val="00A97422"/>
    <w:rsid w:val="00AD054B"/>
    <w:rsid w:val="00BE4F9C"/>
    <w:rsid w:val="00C0433D"/>
    <w:rsid w:val="00C5391D"/>
    <w:rsid w:val="00C90D00"/>
    <w:rsid w:val="00CE4A96"/>
    <w:rsid w:val="00D206F5"/>
    <w:rsid w:val="00D334BF"/>
    <w:rsid w:val="00DC5E72"/>
    <w:rsid w:val="00F4712F"/>
    <w:rsid w:val="00F832FC"/>
    <w:rsid w:val="00FD61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EA956"/>
  <w15:chartTrackingRefBased/>
  <w15:docId w15:val="{B64802D8-AEA6-4025-95A2-42D2AA428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422"/>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422"/>
    <w:pPr>
      <w:tabs>
        <w:tab w:val="center" w:pos="4680"/>
        <w:tab w:val="right" w:pos="9360"/>
      </w:tabs>
      <w:spacing w:line="240" w:lineRule="auto"/>
    </w:pPr>
  </w:style>
  <w:style w:type="character" w:customStyle="1" w:styleId="HeaderChar">
    <w:name w:val="Header Char"/>
    <w:basedOn w:val="DefaultParagraphFont"/>
    <w:link w:val="Header"/>
    <w:uiPriority w:val="99"/>
    <w:rsid w:val="00A97422"/>
    <w:rPr>
      <w:kern w:val="0"/>
      <w14:ligatures w14:val="none"/>
    </w:rPr>
  </w:style>
  <w:style w:type="paragraph" w:styleId="Footer">
    <w:name w:val="footer"/>
    <w:basedOn w:val="Normal"/>
    <w:link w:val="FooterChar"/>
    <w:uiPriority w:val="99"/>
    <w:unhideWhenUsed/>
    <w:rsid w:val="00D334BF"/>
    <w:pPr>
      <w:tabs>
        <w:tab w:val="center" w:pos="4680"/>
        <w:tab w:val="right" w:pos="9360"/>
      </w:tabs>
      <w:spacing w:line="240" w:lineRule="auto"/>
    </w:pPr>
  </w:style>
  <w:style w:type="character" w:customStyle="1" w:styleId="FooterChar">
    <w:name w:val="Footer Char"/>
    <w:basedOn w:val="DefaultParagraphFont"/>
    <w:link w:val="Footer"/>
    <w:uiPriority w:val="99"/>
    <w:rsid w:val="00D334BF"/>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183</Words>
  <Characters>1046</Characters>
  <Application>Microsoft Office Word</Application>
  <DocSecurity>0</DocSecurity>
  <Lines>8</Lines>
  <Paragraphs>2</Paragraphs>
  <ScaleCrop>false</ScaleCrop>
  <Company/>
  <LinksUpToDate>false</LinksUpToDate>
  <CharactersWithSpaces>1227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Pintar</dc:creator>
  <cp:keywords/>
  <dc:description/>
  <cp:lastModifiedBy>Matthew Pintar</cp:lastModifiedBy>
  <cp:revision>5</cp:revision>
  <dcterms:created xsi:type="dcterms:W3CDTF">2024-03-26T17:09:00Z</dcterms:created>
  <dcterms:modified xsi:type="dcterms:W3CDTF">2024-03-26T17:21:00Z</dcterms:modified>
</cp:coreProperties>
</file>