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6EC2D" w14:textId="77777777" w:rsidR="0043685E" w:rsidRPr="009F6FDF" w:rsidRDefault="003D484A" w:rsidP="0043685E">
      <w:pPr>
        <w:rPr>
          <w:bCs/>
        </w:rPr>
      </w:pPr>
      <w:r>
        <w:rPr>
          <w:b/>
          <w:bCs/>
        </w:rPr>
        <w:t xml:space="preserve">Supplementary Material </w:t>
      </w:r>
      <w:r w:rsidR="00490269">
        <w:rPr>
          <w:b/>
          <w:bCs/>
        </w:rPr>
        <w:t>3</w:t>
      </w:r>
      <w:r>
        <w:rPr>
          <w:b/>
          <w:bCs/>
        </w:rPr>
        <w:t>:</w:t>
      </w:r>
      <w:r w:rsidR="00490269">
        <w:rPr>
          <w:b/>
          <w:bCs/>
        </w:rPr>
        <w:t xml:space="preserve"> </w:t>
      </w:r>
      <w:r w:rsidR="0043685E">
        <w:rPr>
          <w:b/>
          <w:bCs/>
        </w:rPr>
        <w:t xml:space="preserve">Annual maps of swamp eel occurrences across Florida from </w:t>
      </w:r>
      <w:r w:rsidR="0043685E" w:rsidRPr="0043685E">
        <w:rPr>
          <w:b/>
        </w:rPr>
        <w:t>1997–2006 (Figs. S4–S7).</w:t>
      </w:r>
    </w:p>
    <w:p w14:paraId="40CAC295" w14:textId="77777777" w:rsidR="00490269" w:rsidRPr="00490269" w:rsidRDefault="00490269" w:rsidP="003D484A"/>
    <w:p w14:paraId="636FACB2" w14:textId="5DFBE20C" w:rsidR="003D484A" w:rsidRPr="004839F0" w:rsidRDefault="003D484A" w:rsidP="003D484A">
      <w:r>
        <w:t xml:space="preserve">Pintar, M.R., N.D. Strickland, </w:t>
      </w:r>
      <w:proofErr w:type="spellStart"/>
      <w:r>
        <w:t>J.L</w:t>
      </w:r>
      <w:proofErr w:type="spellEnd"/>
      <w:r>
        <w:t>. Kline, M.I. Cook, and N.J. Dorn. Asian swamp eels (</w:t>
      </w:r>
      <w:proofErr w:type="spellStart"/>
      <w:r>
        <w:t>Synbranchidae</w:t>
      </w:r>
      <w:proofErr w:type="spellEnd"/>
      <w:r>
        <w:t>:</w:t>
      </w:r>
      <w:r>
        <w:rPr>
          <w:i/>
          <w:iCs/>
        </w:rPr>
        <w:t xml:space="preserve"> </w:t>
      </w:r>
      <w:proofErr w:type="spellStart"/>
      <w:r>
        <w:rPr>
          <w:i/>
          <w:iCs/>
        </w:rPr>
        <w:t>Monopterus</w:t>
      </w:r>
      <w:proofErr w:type="spellEnd"/>
      <w:r>
        <w:t xml:space="preserve">) in Florida: distribution, spread, and range of hydrologic tolerance over twenty-seven years (1997–2023). Aquatic Invasions. </w:t>
      </w:r>
    </w:p>
    <w:p w14:paraId="0A41B24C" w14:textId="77777777" w:rsidR="003D484A" w:rsidRDefault="003D484A" w:rsidP="00A97422">
      <w:pPr>
        <w:rPr>
          <w:b/>
          <w:bCs/>
        </w:rPr>
      </w:pPr>
    </w:p>
    <w:p w14:paraId="7684E350" w14:textId="77777777" w:rsidR="00490269" w:rsidRDefault="00490269" w:rsidP="00A97422">
      <w:pPr>
        <w:rPr>
          <w:b/>
          <w:bCs/>
        </w:rPr>
      </w:pPr>
    </w:p>
    <w:p w14:paraId="7B232943" w14:textId="77777777" w:rsidR="000C3963" w:rsidRDefault="000C3963" w:rsidP="000C3963">
      <w:r>
        <w:t>Individual full resolution maps are archived with the dataset:</w:t>
      </w:r>
    </w:p>
    <w:p w14:paraId="0EF2DC70" w14:textId="77777777" w:rsidR="000C3963" w:rsidRDefault="000C3963" w:rsidP="000C3963">
      <w:pPr>
        <w:rPr>
          <w:b/>
          <w:bCs/>
        </w:rPr>
      </w:pPr>
      <w:r>
        <w:t xml:space="preserve">Pintar, M.R., N.D. Strickland, </w:t>
      </w:r>
      <w:proofErr w:type="spellStart"/>
      <w:r>
        <w:t>J.L</w:t>
      </w:r>
      <w:proofErr w:type="spellEnd"/>
      <w:r>
        <w:t>. Kline, M.I. Cook, and N.J. Dorn. 2024. Asian Swamp Eel (</w:t>
      </w:r>
      <w:proofErr w:type="spellStart"/>
      <w:r>
        <w:t>Synbranchidae</w:t>
      </w:r>
      <w:proofErr w:type="spellEnd"/>
      <w:r>
        <w:t xml:space="preserve">: </w:t>
      </w:r>
      <w:proofErr w:type="spellStart"/>
      <w:r>
        <w:rPr>
          <w:i/>
          <w:iCs/>
        </w:rPr>
        <w:t>Monopterus</w:t>
      </w:r>
      <w:proofErr w:type="spellEnd"/>
      <w:r>
        <w:t xml:space="preserve">) occurrence data in Florida 1997–2023. </w:t>
      </w:r>
      <w:proofErr w:type="spellStart"/>
      <w:r>
        <w:t>Figshare</w:t>
      </w:r>
      <w:proofErr w:type="spellEnd"/>
      <w:r>
        <w:t>. https://doi.org/10.6084/m9.figshare.25521346.</w:t>
      </w:r>
    </w:p>
    <w:p w14:paraId="37B44516" w14:textId="77777777" w:rsidR="000C3963" w:rsidRDefault="000C3963">
      <w:pPr>
        <w:rPr>
          <w:b/>
          <w:bCs/>
        </w:rPr>
      </w:pPr>
      <w:r>
        <w:rPr>
          <w:b/>
          <w:bCs/>
        </w:rPr>
        <w:br w:type="page"/>
      </w:r>
    </w:p>
    <w:p w14:paraId="1C93B14F" w14:textId="169D9D9D" w:rsidR="00F4712F" w:rsidRPr="00F75487" w:rsidRDefault="00F4712F" w:rsidP="00F4712F">
      <w:r>
        <w:rPr>
          <w:b/>
          <w:bCs/>
        </w:rPr>
        <w:lastRenderedPageBreak/>
        <w:t xml:space="preserve">Fig. S4. </w:t>
      </w:r>
      <w:r>
        <w:t xml:space="preserve">Annual maps of swamp eel occurrences across Florida from 1997–2006 with records from that year appearing as blue points and previous years’ records as red points. Years without new records are excluded. </w:t>
      </w:r>
    </w:p>
    <w:p w14:paraId="6905EC9A" w14:textId="77777777" w:rsidR="00F4712F" w:rsidRDefault="00F4712F" w:rsidP="00F4712F">
      <w:pPr>
        <w:rPr>
          <w:b/>
          <w:bCs/>
        </w:rPr>
      </w:pPr>
    </w:p>
    <w:p w14:paraId="2352C609" w14:textId="77777777" w:rsidR="00F4712F" w:rsidRDefault="00F4712F" w:rsidP="00F4712F">
      <w:pPr>
        <w:rPr>
          <w:b/>
          <w:bCs/>
        </w:rPr>
      </w:pPr>
      <w:r>
        <w:rPr>
          <w:noProof/>
        </w:rPr>
        <w:drawing>
          <wp:inline distT="0" distB="0" distL="0" distR="0" wp14:anchorId="6BFB7986" wp14:editId="2971F1C2">
            <wp:extent cx="5943600" cy="5257800"/>
            <wp:effectExtent l="0" t="0" r="0" b="0"/>
            <wp:docPr id="18930729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5257800"/>
                    </a:xfrm>
                    <a:prstGeom prst="rect">
                      <a:avLst/>
                    </a:prstGeom>
                    <a:noFill/>
                    <a:ln>
                      <a:noFill/>
                    </a:ln>
                  </pic:spPr>
                </pic:pic>
              </a:graphicData>
            </a:graphic>
          </wp:inline>
        </w:drawing>
      </w:r>
      <w:r>
        <w:rPr>
          <w:b/>
          <w:bCs/>
        </w:rPr>
        <w:br w:type="page"/>
      </w:r>
    </w:p>
    <w:p w14:paraId="398404F0" w14:textId="7F9A23B4" w:rsidR="00F4712F" w:rsidRDefault="00F4712F" w:rsidP="00F4712F">
      <w:pPr>
        <w:rPr>
          <w:b/>
          <w:bCs/>
        </w:rPr>
      </w:pPr>
      <w:r>
        <w:rPr>
          <w:b/>
          <w:bCs/>
        </w:rPr>
        <w:lastRenderedPageBreak/>
        <w:t>Fig. S5.</w:t>
      </w:r>
      <w:r w:rsidRPr="00F75487">
        <w:t xml:space="preserve"> </w:t>
      </w:r>
      <w:r>
        <w:t xml:space="preserve">Annual maps of swamp eel occurrences across Florida from 2007–2012 with records from that year appearing as blue points and previous years’ records as red points. </w:t>
      </w:r>
    </w:p>
    <w:p w14:paraId="18BE3179" w14:textId="77777777" w:rsidR="00F4712F" w:rsidRDefault="00F4712F" w:rsidP="00F4712F">
      <w:pPr>
        <w:rPr>
          <w:b/>
          <w:bCs/>
        </w:rPr>
      </w:pPr>
    </w:p>
    <w:p w14:paraId="537CB0F8" w14:textId="77777777" w:rsidR="00F4712F" w:rsidRDefault="00F4712F" w:rsidP="00F4712F">
      <w:pPr>
        <w:rPr>
          <w:b/>
          <w:bCs/>
        </w:rPr>
      </w:pPr>
      <w:r>
        <w:rPr>
          <w:noProof/>
        </w:rPr>
        <w:drawing>
          <wp:inline distT="0" distB="0" distL="0" distR="0" wp14:anchorId="13545E7F" wp14:editId="26B9D866">
            <wp:extent cx="5943600" cy="5257800"/>
            <wp:effectExtent l="0" t="0" r="0" b="0"/>
            <wp:docPr id="150949629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5257800"/>
                    </a:xfrm>
                    <a:prstGeom prst="rect">
                      <a:avLst/>
                    </a:prstGeom>
                    <a:noFill/>
                    <a:ln>
                      <a:noFill/>
                    </a:ln>
                  </pic:spPr>
                </pic:pic>
              </a:graphicData>
            </a:graphic>
          </wp:inline>
        </w:drawing>
      </w:r>
      <w:r>
        <w:rPr>
          <w:b/>
          <w:bCs/>
        </w:rPr>
        <w:br w:type="page"/>
      </w:r>
    </w:p>
    <w:p w14:paraId="719DF4E7" w14:textId="2C16BE95" w:rsidR="00F4712F" w:rsidRDefault="00F4712F" w:rsidP="00F4712F">
      <w:pPr>
        <w:rPr>
          <w:b/>
          <w:bCs/>
        </w:rPr>
      </w:pPr>
      <w:r>
        <w:rPr>
          <w:b/>
          <w:bCs/>
        </w:rPr>
        <w:lastRenderedPageBreak/>
        <w:t xml:space="preserve">Fig. S6. </w:t>
      </w:r>
      <w:r>
        <w:t xml:space="preserve">Annual maps of swamp eel occurrences across Florida from 2013–2018 with records from that year appearing as blue points and previous years’ records as red points. </w:t>
      </w:r>
    </w:p>
    <w:p w14:paraId="53C947D0" w14:textId="77777777" w:rsidR="00F4712F" w:rsidRDefault="00F4712F" w:rsidP="00F4712F">
      <w:pPr>
        <w:rPr>
          <w:b/>
          <w:bCs/>
        </w:rPr>
      </w:pPr>
    </w:p>
    <w:p w14:paraId="6BD4E72D" w14:textId="77777777" w:rsidR="00F4712F" w:rsidRDefault="00F4712F" w:rsidP="00F4712F">
      <w:pPr>
        <w:rPr>
          <w:b/>
          <w:bCs/>
        </w:rPr>
      </w:pPr>
      <w:r>
        <w:rPr>
          <w:noProof/>
        </w:rPr>
        <w:drawing>
          <wp:inline distT="0" distB="0" distL="0" distR="0" wp14:anchorId="42AF859D" wp14:editId="62A5B997">
            <wp:extent cx="5943600" cy="5257800"/>
            <wp:effectExtent l="0" t="0" r="0" b="0"/>
            <wp:docPr id="113647197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5257800"/>
                    </a:xfrm>
                    <a:prstGeom prst="rect">
                      <a:avLst/>
                    </a:prstGeom>
                    <a:noFill/>
                    <a:ln>
                      <a:noFill/>
                    </a:ln>
                  </pic:spPr>
                </pic:pic>
              </a:graphicData>
            </a:graphic>
          </wp:inline>
        </w:drawing>
      </w:r>
      <w:r>
        <w:rPr>
          <w:b/>
          <w:bCs/>
        </w:rPr>
        <w:br w:type="page"/>
      </w:r>
    </w:p>
    <w:p w14:paraId="61B5A9C6" w14:textId="283C4B05" w:rsidR="00F4712F" w:rsidRDefault="00F4712F" w:rsidP="00F4712F">
      <w:pPr>
        <w:rPr>
          <w:b/>
          <w:bCs/>
        </w:rPr>
      </w:pPr>
      <w:r>
        <w:rPr>
          <w:b/>
          <w:bCs/>
        </w:rPr>
        <w:lastRenderedPageBreak/>
        <w:t xml:space="preserve">Fig. S7. </w:t>
      </w:r>
      <w:r>
        <w:t xml:space="preserve">Annual maps of swamp eel occurrences across Florida from 2019–2024 with records from that year appearing as blue points and previous years’ records as red points. </w:t>
      </w:r>
    </w:p>
    <w:p w14:paraId="113EF7A9" w14:textId="77777777" w:rsidR="00F4712F" w:rsidRDefault="00F4712F" w:rsidP="00F4712F">
      <w:pPr>
        <w:rPr>
          <w:b/>
          <w:bCs/>
        </w:rPr>
      </w:pPr>
      <w:r>
        <w:rPr>
          <w:noProof/>
        </w:rPr>
        <w:drawing>
          <wp:inline distT="0" distB="0" distL="0" distR="0" wp14:anchorId="0ACDC2BB" wp14:editId="12B4307D">
            <wp:extent cx="5943600" cy="5257800"/>
            <wp:effectExtent l="0" t="0" r="0" b="0"/>
            <wp:docPr id="201847862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5257800"/>
                    </a:xfrm>
                    <a:prstGeom prst="rect">
                      <a:avLst/>
                    </a:prstGeom>
                    <a:noFill/>
                    <a:ln>
                      <a:noFill/>
                    </a:ln>
                  </pic:spPr>
                </pic:pic>
              </a:graphicData>
            </a:graphic>
          </wp:inline>
        </w:drawing>
      </w:r>
    </w:p>
    <w:p w14:paraId="37AFC2FF" w14:textId="77777777" w:rsidR="00F4712F" w:rsidRDefault="00F4712F" w:rsidP="00F4712F">
      <w:pPr>
        <w:rPr>
          <w:b/>
          <w:bCs/>
        </w:rPr>
      </w:pPr>
    </w:p>
    <w:p w14:paraId="6CD877BE" w14:textId="77777777" w:rsidR="00F4712F" w:rsidRDefault="00F4712F" w:rsidP="00F4712F">
      <w:pPr>
        <w:rPr>
          <w:b/>
          <w:bCs/>
        </w:rPr>
      </w:pPr>
    </w:p>
    <w:p w14:paraId="47769C53" w14:textId="77777777" w:rsidR="00F4712F" w:rsidRDefault="00F4712F" w:rsidP="00F4712F">
      <w:pPr>
        <w:rPr>
          <w:b/>
          <w:bCs/>
        </w:rPr>
      </w:pPr>
    </w:p>
    <w:p w14:paraId="2C57F000" w14:textId="77777777" w:rsidR="00F4712F" w:rsidRDefault="00F4712F" w:rsidP="00F4712F">
      <w:pPr>
        <w:rPr>
          <w:b/>
          <w:bCs/>
        </w:rPr>
      </w:pPr>
    </w:p>
    <w:p w14:paraId="449EED4B" w14:textId="77777777" w:rsidR="00F4712F" w:rsidRDefault="00F4712F" w:rsidP="00F4712F">
      <w:pPr>
        <w:rPr>
          <w:b/>
          <w:bCs/>
        </w:rPr>
      </w:pPr>
    </w:p>
    <w:sectPr w:rsidR="00F4712F">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9609F2" w14:textId="77777777" w:rsidR="003F230A" w:rsidRDefault="003F230A">
      <w:pPr>
        <w:spacing w:line="240" w:lineRule="auto"/>
      </w:pPr>
      <w:r>
        <w:separator/>
      </w:r>
    </w:p>
  </w:endnote>
  <w:endnote w:type="continuationSeparator" w:id="0">
    <w:p w14:paraId="741A1CC1" w14:textId="77777777" w:rsidR="003F230A" w:rsidRDefault="003F230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585389" w14:textId="77777777" w:rsidR="003F230A" w:rsidRDefault="003F230A">
      <w:pPr>
        <w:spacing w:line="240" w:lineRule="auto"/>
      </w:pPr>
      <w:r>
        <w:separator/>
      </w:r>
    </w:p>
  </w:footnote>
  <w:footnote w:type="continuationSeparator" w:id="0">
    <w:p w14:paraId="0E21D9A1" w14:textId="77777777" w:rsidR="003F230A" w:rsidRDefault="003F230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9454085"/>
      <w:docPartObj>
        <w:docPartGallery w:val="Page Numbers (Top of Page)"/>
        <w:docPartUnique/>
      </w:docPartObj>
    </w:sdtPr>
    <w:sdtEndPr>
      <w:rPr>
        <w:noProof/>
      </w:rPr>
    </w:sdtEndPr>
    <w:sdtContent>
      <w:p w14:paraId="147444CD" w14:textId="3BEC26BD" w:rsidR="001B37F4" w:rsidRDefault="0090232B">
        <w:pPr>
          <w:pStyle w:val="Header"/>
          <w:jc w:val="right"/>
        </w:pPr>
        <w:r>
          <w:t xml:space="preserve">Pintar et al. Supplementary Material 3: </w:t>
        </w:r>
        <w:r>
          <w:fldChar w:fldCharType="begin"/>
        </w:r>
        <w:r>
          <w:instrText xml:space="preserve"> PAGE   \* MERGEFORMAT </w:instrText>
        </w:r>
        <w:r>
          <w:fldChar w:fldCharType="separate"/>
        </w:r>
        <w:r>
          <w:rPr>
            <w:noProof/>
          </w:rPr>
          <w:t>2</w:t>
        </w:r>
        <w:r>
          <w:rPr>
            <w:noProof/>
          </w:rPr>
          <w:fldChar w:fldCharType="end"/>
        </w:r>
      </w:p>
    </w:sdtContent>
  </w:sdt>
  <w:p w14:paraId="4B801B74" w14:textId="77777777" w:rsidR="001B37F4" w:rsidRDefault="001B37F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422"/>
    <w:rsid w:val="000C3963"/>
    <w:rsid w:val="00194668"/>
    <w:rsid w:val="001B37F4"/>
    <w:rsid w:val="003D484A"/>
    <w:rsid w:val="003F230A"/>
    <w:rsid w:val="00434B29"/>
    <w:rsid w:val="0043685E"/>
    <w:rsid w:val="00490269"/>
    <w:rsid w:val="00550C6A"/>
    <w:rsid w:val="005B31EA"/>
    <w:rsid w:val="00640073"/>
    <w:rsid w:val="0090232B"/>
    <w:rsid w:val="00A97422"/>
    <w:rsid w:val="00B720D5"/>
    <w:rsid w:val="00C5391D"/>
    <w:rsid w:val="00CE4A96"/>
    <w:rsid w:val="00D206F5"/>
    <w:rsid w:val="00DC5E72"/>
    <w:rsid w:val="00E760A5"/>
    <w:rsid w:val="00F4712F"/>
    <w:rsid w:val="00FD61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3EA956"/>
  <w15:chartTrackingRefBased/>
  <w15:docId w15:val="{B64802D8-AEA6-4025-95A2-42D2AA428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422"/>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422"/>
    <w:pPr>
      <w:tabs>
        <w:tab w:val="center" w:pos="4680"/>
        <w:tab w:val="right" w:pos="9360"/>
      </w:tabs>
      <w:spacing w:line="240" w:lineRule="auto"/>
    </w:pPr>
  </w:style>
  <w:style w:type="character" w:customStyle="1" w:styleId="HeaderChar">
    <w:name w:val="Header Char"/>
    <w:basedOn w:val="DefaultParagraphFont"/>
    <w:link w:val="Header"/>
    <w:uiPriority w:val="99"/>
    <w:rsid w:val="00A97422"/>
    <w:rPr>
      <w:kern w:val="0"/>
      <w14:ligatures w14:val="none"/>
    </w:rPr>
  </w:style>
  <w:style w:type="paragraph" w:styleId="Footer">
    <w:name w:val="footer"/>
    <w:basedOn w:val="Normal"/>
    <w:link w:val="FooterChar"/>
    <w:uiPriority w:val="99"/>
    <w:unhideWhenUsed/>
    <w:rsid w:val="0090232B"/>
    <w:pPr>
      <w:tabs>
        <w:tab w:val="center" w:pos="4680"/>
        <w:tab w:val="right" w:pos="9360"/>
      </w:tabs>
      <w:spacing w:line="240" w:lineRule="auto"/>
    </w:pPr>
  </w:style>
  <w:style w:type="character" w:customStyle="1" w:styleId="FooterChar">
    <w:name w:val="Footer Char"/>
    <w:basedOn w:val="DefaultParagraphFont"/>
    <w:link w:val="Footer"/>
    <w:uiPriority w:val="99"/>
    <w:rsid w:val="0090232B"/>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8299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205</Words>
  <Characters>1174</Characters>
  <Application>Microsoft Office Word</Application>
  <DocSecurity>0</DocSecurity>
  <Lines>9</Lines>
  <Paragraphs>2</Paragraphs>
  <ScaleCrop>false</ScaleCrop>
  <Company/>
  <LinksUpToDate>false</LinksUpToDate>
  <CharactersWithSpaces>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Pintar</dc:creator>
  <cp:keywords/>
  <dc:description/>
  <cp:lastModifiedBy>Matthew Pintar</cp:lastModifiedBy>
  <cp:revision>7</cp:revision>
  <dcterms:created xsi:type="dcterms:W3CDTF">2024-03-26T17:08:00Z</dcterms:created>
  <dcterms:modified xsi:type="dcterms:W3CDTF">2024-04-01T21:37:00Z</dcterms:modified>
</cp:coreProperties>
</file>