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B9984" w14:textId="07FA196C" w:rsidR="00B53DBD" w:rsidRDefault="00437F7E" w:rsidP="00B53DBD">
      <w:pPr>
        <w:tabs>
          <w:tab w:val="left" w:pos="8222"/>
        </w:tabs>
        <w:spacing w:line="240" w:lineRule="auto"/>
        <w:rPr>
          <w:rFonts w:ascii="Arial" w:hAnsi="Arial" w:cs="Arial"/>
          <w:sz w:val="24"/>
          <w:szCs w:val="20"/>
        </w:rPr>
      </w:pPr>
      <w:r>
        <w:rPr>
          <w:rFonts w:ascii="Arial" w:hAnsi="Arial" w:cs="Arial"/>
          <w:sz w:val="24"/>
          <w:szCs w:val="20"/>
        </w:rPr>
        <w:t>Supplementary Material</w:t>
      </w:r>
      <w:bookmarkStart w:id="0" w:name="_GoBack"/>
      <w:bookmarkEnd w:id="0"/>
      <w:r w:rsidR="009C02EC" w:rsidRPr="00B53DBD">
        <w:rPr>
          <w:rFonts w:ascii="Arial" w:hAnsi="Arial" w:cs="Arial"/>
          <w:sz w:val="24"/>
          <w:szCs w:val="20"/>
        </w:rPr>
        <w:t xml:space="preserve"> 2</w:t>
      </w:r>
    </w:p>
    <w:p w14:paraId="618D8AFD" w14:textId="57E5FFD1" w:rsidR="009C02EC" w:rsidRPr="00B53DBD" w:rsidRDefault="003C3606" w:rsidP="00B53DBD">
      <w:pPr>
        <w:spacing w:line="240" w:lineRule="auto"/>
        <w:rPr>
          <w:rFonts w:ascii="Arial" w:hAnsi="Arial" w:cs="Arial"/>
          <w:sz w:val="24"/>
          <w:szCs w:val="20"/>
        </w:rPr>
      </w:pPr>
      <w:r w:rsidRPr="00B53DBD">
        <w:rPr>
          <w:rFonts w:ascii="Arial" w:hAnsi="Arial" w:cs="Arial"/>
          <w:sz w:val="24"/>
          <w:szCs w:val="20"/>
        </w:rPr>
        <w:t xml:space="preserve">List </w:t>
      </w:r>
      <w:r w:rsidR="009C02EC" w:rsidRPr="00B53DBD">
        <w:rPr>
          <w:rFonts w:ascii="Arial" w:hAnsi="Arial" w:cs="Arial"/>
          <w:sz w:val="24"/>
          <w:szCs w:val="20"/>
        </w:rPr>
        <w:t>identifying the presence of un</w:t>
      </w:r>
      <w:r w:rsidR="00241DC1" w:rsidRPr="00B53DBD">
        <w:rPr>
          <w:rFonts w:ascii="Arial" w:hAnsi="Arial" w:cs="Arial"/>
          <w:sz w:val="24"/>
          <w:szCs w:val="20"/>
        </w:rPr>
        <w:t>described families and genera (family/genera) by higher rank in each IBRA subregion</w:t>
      </w:r>
      <w:r w:rsidR="009C02EC" w:rsidRPr="00B53DBD">
        <w:rPr>
          <w:rStyle w:val="EndnoteReference"/>
          <w:rFonts w:ascii="Arial" w:hAnsi="Arial" w:cs="Arial"/>
          <w:sz w:val="24"/>
          <w:szCs w:val="20"/>
        </w:rPr>
        <w:endnoteReference w:id="1"/>
      </w:r>
      <w:r w:rsidR="00241DC1" w:rsidRPr="00B53DBD">
        <w:rPr>
          <w:rFonts w:ascii="Arial" w:hAnsi="Arial" w:cs="Arial"/>
          <w:sz w:val="24"/>
          <w:szCs w:val="20"/>
        </w:rPr>
        <w:t xml:space="preserve"> of Queensland with a cross reference number provided identifying literature source</w:t>
      </w:r>
      <w:r w:rsidR="009C02EC" w:rsidRPr="00B53DBD">
        <w:rPr>
          <w:rStyle w:val="EndnoteReference"/>
          <w:rFonts w:ascii="Arial" w:hAnsi="Arial" w:cs="Arial"/>
          <w:sz w:val="24"/>
          <w:szCs w:val="20"/>
        </w:rPr>
        <w:endnoteReference w:id="2"/>
      </w:r>
      <w:r w:rsidR="00B53DBD">
        <w:rPr>
          <w:rFonts w:ascii="Arial" w:hAnsi="Arial" w:cs="Arial"/>
          <w:sz w:val="24"/>
          <w:szCs w:val="20"/>
        </w:rPr>
        <w:t>.</w:t>
      </w:r>
    </w:p>
    <w:tbl>
      <w:tblPr>
        <w:tblStyle w:val="TableGridLight"/>
        <w:tblW w:w="14283" w:type="dxa"/>
        <w:tblLayout w:type="fixed"/>
        <w:tblLook w:val="04A0" w:firstRow="1" w:lastRow="0" w:firstColumn="1" w:lastColumn="0" w:noHBand="0" w:noVBand="1"/>
      </w:tblPr>
      <w:tblGrid>
        <w:gridCol w:w="280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275"/>
      </w:tblGrid>
      <w:tr w:rsidR="00BC385D" w:rsidRPr="00D10F6C" w14:paraId="5F8B6D1F" w14:textId="77777777" w:rsidTr="00B53DBD">
        <w:trPr>
          <w:trHeight w:val="1427"/>
        </w:trPr>
        <w:tc>
          <w:tcPr>
            <w:tcW w:w="2802" w:type="dxa"/>
            <w:noWrap/>
            <w:hideMark/>
          </w:tcPr>
          <w:p w14:paraId="29CC589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Higher Rank</w:t>
            </w:r>
          </w:p>
        </w:tc>
        <w:tc>
          <w:tcPr>
            <w:tcW w:w="567" w:type="dxa"/>
            <w:textDirection w:val="btLr"/>
          </w:tcPr>
          <w:p w14:paraId="1F6E664E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BBN01</w:t>
            </w:r>
          </w:p>
        </w:tc>
        <w:tc>
          <w:tcPr>
            <w:tcW w:w="567" w:type="dxa"/>
            <w:textDirection w:val="btLr"/>
          </w:tcPr>
          <w:p w14:paraId="69577794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BBN06</w:t>
            </w:r>
          </w:p>
        </w:tc>
        <w:tc>
          <w:tcPr>
            <w:tcW w:w="567" w:type="dxa"/>
            <w:textDirection w:val="btLr"/>
          </w:tcPr>
          <w:p w14:paraId="5B936046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BBN10</w:t>
            </w:r>
          </w:p>
        </w:tc>
        <w:tc>
          <w:tcPr>
            <w:tcW w:w="567" w:type="dxa"/>
            <w:textDirection w:val="btLr"/>
          </w:tcPr>
          <w:p w14:paraId="3FE152C5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BBN11</w:t>
            </w:r>
          </w:p>
        </w:tc>
        <w:tc>
          <w:tcPr>
            <w:tcW w:w="567" w:type="dxa"/>
            <w:textDirection w:val="btLr"/>
          </w:tcPr>
          <w:p w14:paraId="42311447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BBS04</w:t>
            </w:r>
          </w:p>
        </w:tc>
        <w:tc>
          <w:tcPr>
            <w:tcW w:w="567" w:type="dxa"/>
            <w:textDirection w:val="btLr"/>
          </w:tcPr>
          <w:p w14:paraId="6FE3B0EC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BBS05</w:t>
            </w:r>
          </w:p>
        </w:tc>
        <w:tc>
          <w:tcPr>
            <w:tcW w:w="567" w:type="dxa"/>
            <w:textDirection w:val="btLr"/>
          </w:tcPr>
          <w:p w14:paraId="0D07325E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BBS07</w:t>
            </w:r>
          </w:p>
        </w:tc>
        <w:tc>
          <w:tcPr>
            <w:tcW w:w="567" w:type="dxa"/>
            <w:textDirection w:val="btLr"/>
          </w:tcPr>
          <w:p w14:paraId="6823F186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BBS11</w:t>
            </w:r>
          </w:p>
        </w:tc>
        <w:tc>
          <w:tcPr>
            <w:tcW w:w="567" w:type="dxa"/>
            <w:textDirection w:val="btLr"/>
          </w:tcPr>
          <w:p w14:paraId="45F5966B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BBS17</w:t>
            </w:r>
          </w:p>
        </w:tc>
        <w:tc>
          <w:tcPr>
            <w:tcW w:w="567" w:type="dxa"/>
            <w:textDirection w:val="btLr"/>
          </w:tcPr>
          <w:p w14:paraId="7998608F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CMC02</w:t>
            </w:r>
          </w:p>
        </w:tc>
        <w:tc>
          <w:tcPr>
            <w:tcW w:w="567" w:type="dxa"/>
            <w:textDirection w:val="btLr"/>
          </w:tcPr>
          <w:p w14:paraId="65BD380C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DEU02</w:t>
            </w:r>
          </w:p>
        </w:tc>
        <w:tc>
          <w:tcPr>
            <w:tcW w:w="567" w:type="dxa"/>
            <w:textDirection w:val="btLr"/>
          </w:tcPr>
          <w:p w14:paraId="271C05FE" w14:textId="2E5B3DB6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DEU04 &amp;</w:t>
            </w: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 xml:space="preserve"> BBN08</w:t>
            </w:r>
          </w:p>
        </w:tc>
        <w:tc>
          <w:tcPr>
            <w:tcW w:w="567" w:type="dxa"/>
            <w:textDirection w:val="btLr"/>
          </w:tcPr>
          <w:p w14:paraId="791EAEBF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EIU04</w:t>
            </w:r>
          </w:p>
        </w:tc>
        <w:tc>
          <w:tcPr>
            <w:tcW w:w="567" w:type="dxa"/>
            <w:textDirection w:val="btLr"/>
          </w:tcPr>
          <w:p w14:paraId="31B5378D" w14:textId="038D1092" w:rsidR="00BC385D" w:rsidRPr="009C02EC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02E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SEQ02</w:t>
            </w:r>
          </w:p>
        </w:tc>
        <w:tc>
          <w:tcPr>
            <w:tcW w:w="567" w:type="dxa"/>
            <w:noWrap/>
            <w:textDirection w:val="btLr"/>
            <w:hideMark/>
          </w:tcPr>
          <w:p w14:paraId="375A9FC2" w14:textId="5C80D2D0" w:rsidR="00BC385D" w:rsidRPr="009C02EC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02E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SEQ08</w:t>
            </w:r>
          </w:p>
        </w:tc>
        <w:tc>
          <w:tcPr>
            <w:tcW w:w="567" w:type="dxa"/>
            <w:noWrap/>
            <w:textDirection w:val="btLr"/>
            <w:hideMark/>
          </w:tcPr>
          <w:p w14:paraId="326F5662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Other</w:t>
            </w:r>
          </w:p>
        </w:tc>
        <w:tc>
          <w:tcPr>
            <w:tcW w:w="567" w:type="dxa"/>
            <w:textDirection w:val="btLr"/>
          </w:tcPr>
          <w:p w14:paraId="7451AB7D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Undescribed Families</w:t>
            </w:r>
          </w:p>
        </w:tc>
        <w:tc>
          <w:tcPr>
            <w:tcW w:w="567" w:type="dxa"/>
            <w:textDirection w:val="btLr"/>
          </w:tcPr>
          <w:p w14:paraId="7C2CDBF5" w14:textId="77777777" w:rsidR="00BC385D" w:rsidRPr="009C6DDF" w:rsidRDefault="00BC385D" w:rsidP="00EC0C3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Undescribed Genera</w:t>
            </w:r>
          </w:p>
        </w:tc>
        <w:tc>
          <w:tcPr>
            <w:tcW w:w="1275" w:type="dxa"/>
          </w:tcPr>
          <w:p w14:paraId="5FFF487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AU"/>
              </w:rPr>
              <w:t>Source</w:t>
            </w:r>
          </w:p>
        </w:tc>
      </w:tr>
      <w:tr w:rsidR="00BC385D" w:rsidRPr="00D10F6C" w14:paraId="653FCFDA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02E6161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Annelida: Oligochaeta</w:t>
            </w:r>
          </w:p>
        </w:tc>
        <w:tc>
          <w:tcPr>
            <w:tcW w:w="567" w:type="dxa"/>
          </w:tcPr>
          <w:p w14:paraId="4FE9D29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841803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3E1A5A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29C334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D674B0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EB66CD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77B36E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CF5DC8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F1967F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CB5D7B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721DD8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93D420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E1B4EF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77084D1" w14:textId="55C15ED2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71AF9A6F" w14:textId="6E8822C2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2926A95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B3B69B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15355A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350A3FD6" w14:textId="49A1FC2D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1, 3, 8, 10, 17</w:t>
            </w:r>
            <w:r w:rsidR="00B53DB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19</w:t>
            </w:r>
          </w:p>
        </w:tc>
      </w:tr>
      <w:tr w:rsidR="00BC385D" w:rsidRPr="00D10F6C" w14:paraId="6EAF8A4D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5C15D99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Annelida: Oligochaeta: Tubificida</w:t>
            </w:r>
          </w:p>
        </w:tc>
        <w:tc>
          <w:tcPr>
            <w:tcW w:w="567" w:type="dxa"/>
          </w:tcPr>
          <w:p w14:paraId="4D49C90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2B0FFF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B58369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234125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2B1078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C79763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AB82B9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66D080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FD931D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A5A856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DBDDC4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7B93BC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83832C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23DFB3" w14:textId="765F7773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1AFEA487" w14:textId="5DC23BDB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673FD08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6306A5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5A6B8F0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6B59CA37" w14:textId="246700B9" w:rsidR="00BC385D" w:rsidRPr="009C6DDF" w:rsidRDefault="00B53DB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1, 3–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6, 12, 15, 16</w:t>
            </w:r>
            <w:r w:rsid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, 2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0</w:t>
            </w:r>
          </w:p>
        </w:tc>
      </w:tr>
      <w:tr w:rsidR="00BC385D" w:rsidRPr="00D10F6C" w14:paraId="53A3DEAC" w14:textId="77777777" w:rsidTr="00B53DBD">
        <w:trPr>
          <w:trHeight w:val="434"/>
        </w:trPr>
        <w:tc>
          <w:tcPr>
            <w:tcW w:w="2802" w:type="dxa"/>
            <w:noWrap/>
            <w:hideMark/>
          </w:tcPr>
          <w:p w14:paraId="5F59A29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Arachnida: Acarina</w:t>
            </w:r>
          </w:p>
        </w:tc>
        <w:tc>
          <w:tcPr>
            <w:tcW w:w="567" w:type="dxa"/>
          </w:tcPr>
          <w:p w14:paraId="0CBF1CA7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BAE31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EA6106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3D09B6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4E6CA0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4E097C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72B7A1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9F7CB8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247C79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6C0EC1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22CCD1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BC5F7A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4BA8FE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3FDA0F" w14:textId="47767CD3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0C8382F8" w14:textId="4D1B6A9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D62958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A0F320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400575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6C249CE5" w14:textId="36E9DC6B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00978108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50A2527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Arachnida: Astigmatina</w:t>
            </w:r>
          </w:p>
        </w:tc>
        <w:tc>
          <w:tcPr>
            <w:tcW w:w="567" w:type="dxa"/>
          </w:tcPr>
          <w:p w14:paraId="7E425AD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2A50D5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0FD342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CC6471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A2C49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85C3F9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5FFD42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279B4D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21BF83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60F55B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55721B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AB669F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30AF5F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02A12DD" w14:textId="279F82D8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505797B" w14:textId="1112E4DE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0B03240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28A9A9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A58FEC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7332D80E" w14:textId="23145DA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5</w:t>
            </w:r>
          </w:p>
        </w:tc>
      </w:tr>
      <w:tr w:rsidR="00BC385D" w:rsidRPr="00D10F6C" w14:paraId="0681C324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4F3DD1C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Arthropoda: Arachnida: Mesostigmata </w:t>
            </w:r>
          </w:p>
        </w:tc>
        <w:tc>
          <w:tcPr>
            <w:tcW w:w="567" w:type="dxa"/>
          </w:tcPr>
          <w:p w14:paraId="11A53F7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B7FC54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C08FA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9540FD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8EFEBC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73591E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D2C205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0E285F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D397FE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1ECF62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AACC3E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0E327F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581F6E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AC1A47E" w14:textId="2D6B6A4B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B57D7B5" w14:textId="44CBED2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50F32CA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C05798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91529D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5BF2A3C6" w14:textId="140F04E3" w:rsidR="00BC385D" w:rsidRPr="009C6DDF" w:rsidRDefault="00B53DB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15–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28B38843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3B27F83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Arthropoda: Arachnida: Pseudoscorpiones </w:t>
            </w:r>
          </w:p>
        </w:tc>
        <w:tc>
          <w:tcPr>
            <w:tcW w:w="567" w:type="dxa"/>
          </w:tcPr>
          <w:p w14:paraId="076B5D4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CE574A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9BA30E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6F29A6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41B549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789DF0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F3E012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8BE5D4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0D442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9FCAAC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D30F5A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4DD61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71A63C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97AD18A" w14:textId="0CD9803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6CFFC8F7" w14:textId="0A79AB4A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0C55410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DAD85F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4F8F9F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1E9A8380" w14:textId="219D9AE6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6</w:t>
            </w:r>
          </w:p>
        </w:tc>
      </w:tr>
      <w:tr w:rsidR="00BC385D" w:rsidRPr="00D10F6C" w14:paraId="2F91802D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0A7F461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Arachnida: Sarcoptiformes</w:t>
            </w:r>
          </w:p>
        </w:tc>
        <w:tc>
          <w:tcPr>
            <w:tcW w:w="567" w:type="dxa"/>
          </w:tcPr>
          <w:p w14:paraId="4FB17CD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70FD1D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4F2481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DC3DD5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E10182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A7C0C3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3EDE86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8F9C7B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17024A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63A0A3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BA6654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98910D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A57E83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2DF442C" w14:textId="0F185D9B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134D5CB3" w14:textId="1C86FFD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202CE4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0AFCE3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385C5D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6E0421CC" w14:textId="0FC83309" w:rsidR="00BC385D" w:rsidRPr="009C6DDF" w:rsidRDefault="00B53DB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15–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0A700F9D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7BEF1BE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Arthropoda: Arachnida: Trombidiformes </w:t>
            </w:r>
          </w:p>
        </w:tc>
        <w:tc>
          <w:tcPr>
            <w:tcW w:w="567" w:type="dxa"/>
          </w:tcPr>
          <w:p w14:paraId="1F0F74A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FAA91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135DEA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AAC6E5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411AAC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4D0ECA7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E13BF9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6A93C6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57DFDC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D7D790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1991B8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9C1A1A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463191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7ADD3E1" w14:textId="34CBA973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8C60B83" w14:textId="754A4ACD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44B7C5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EEE0F8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DD602BC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0633C097" w14:textId="29A13867" w:rsidR="00BC385D" w:rsidRPr="009C6DDF" w:rsidRDefault="00B53DB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14–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20F088A3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0813BAB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Arachnida: Unknown</w:t>
            </w:r>
          </w:p>
        </w:tc>
        <w:tc>
          <w:tcPr>
            <w:tcW w:w="567" w:type="dxa"/>
          </w:tcPr>
          <w:p w14:paraId="77EE357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8874C7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98E1AE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BAB9C7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19E34B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D58D58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4036FD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2E7150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61E79B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A3163C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3CEEAB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40F6B9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A0268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70765D0" w14:textId="043065B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FF744B5" w14:textId="1A242BFF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567F39D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9DB410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B5990E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56193AC5" w14:textId="19AC1896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8</w:t>
            </w:r>
          </w:p>
        </w:tc>
      </w:tr>
      <w:tr w:rsidR="00BC385D" w:rsidRPr="00D10F6C" w14:paraId="37AC4835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46B68C5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Branchiopoda: Diplostraca</w:t>
            </w:r>
          </w:p>
        </w:tc>
        <w:tc>
          <w:tcPr>
            <w:tcW w:w="567" w:type="dxa"/>
          </w:tcPr>
          <w:p w14:paraId="643399A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99D17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A0688F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7C2574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59B4B4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1A3F91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A981C2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87D0FD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0D559E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3E6A3E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229F6A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E877E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74CAFD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2F61B9D" w14:textId="4FBAD52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D09FF76" w14:textId="5AB30C3B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789D7DB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CEBB94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A2ED73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42043D31" w14:textId="2B64B932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7D21ECAC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675AF71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Diplopoda: Polydesmida</w:t>
            </w:r>
          </w:p>
        </w:tc>
        <w:tc>
          <w:tcPr>
            <w:tcW w:w="567" w:type="dxa"/>
          </w:tcPr>
          <w:p w14:paraId="27C50A8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320EEC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47355D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7B003D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6907C4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FFC0DC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3A9534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1ED79C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669C9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192350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10853A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77D59C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E8E3C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950A4CA" w14:textId="4D90116F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195C6AED" w14:textId="07ABA5B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60904C5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CCBDC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B98786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634F8804" w14:textId="6AF1DF21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6</w:t>
            </w:r>
          </w:p>
        </w:tc>
      </w:tr>
      <w:tr w:rsidR="00BC385D" w:rsidRPr="00D10F6C" w14:paraId="4237E22E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19817FE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Diplopoda: Unknown</w:t>
            </w:r>
          </w:p>
        </w:tc>
        <w:tc>
          <w:tcPr>
            <w:tcW w:w="567" w:type="dxa"/>
          </w:tcPr>
          <w:p w14:paraId="1815108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B288AD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D63855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DFE503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058150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E2AF56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116083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5456FC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3DF258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2AF70E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F8B24F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816B3E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01B03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A33900A" w14:textId="2AF9A81E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1EFB16E" w14:textId="381683E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0681C47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B5B502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91F3EE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7EBD60CF" w14:textId="03529E86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6</w:t>
            </w:r>
          </w:p>
        </w:tc>
      </w:tr>
      <w:tr w:rsidR="00BC385D" w:rsidRPr="008A3260" w14:paraId="36C907C8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74ECD7A6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Insecta: Coleoptera</w:t>
            </w:r>
          </w:p>
        </w:tc>
        <w:tc>
          <w:tcPr>
            <w:tcW w:w="567" w:type="dxa"/>
          </w:tcPr>
          <w:p w14:paraId="3D19EC72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690B60B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8A49BAA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DF49029" w14:textId="17FCFDDD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2A4B7912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C706AE7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FC1DEB5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B89A7D5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AF88DBD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C627322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7E7D9B6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497E659" w14:textId="25C2C9DC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726CA5E4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08EA437" w14:textId="46B343BD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35254FF" w14:textId="6DB22BEC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01B84D9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AC44674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6CFD73C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7E8105D0" w14:textId="24C8A3B1" w:rsidR="00BC385D" w:rsidRPr="008A3260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highlight w:val="yellow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6, 8</w:t>
            </w:r>
            <w:r w:rsidR="00BC385D"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17, 19</w:t>
            </w:r>
            <w:r w:rsidR="00BC385D"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, 2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0</w:t>
            </w:r>
          </w:p>
        </w:tc>
      </w:tr>
      <w:tr w:rsidR="00BC385D" w:rsidRPr="00D10F6C" w14:paraId="4DA76EBF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593C4A03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lastRenderedPageBreak/>
              <w:t>Arthropoda: Insecta: Collembola</w:t>
            </w:r>
          </w:p>
        </w:tc>
        <w:tc>
          <w:tcPr>
            <w:tcW w:w="567" w:type="dxa"/>
          </w:tcPr>
          <w:p w14:paraId="78F0446E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47E2D04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791D26F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042E050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0A43DCD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7E381B1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DF34130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818A43A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4614474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28BC185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68C1209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69CD3E2" w14:textId="16488B91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7979859A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9AC5E81" w14:textId="663A9661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1F754A0" w14:textId="64708BC4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5E029CF2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54BD96A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9E087C1" w14:textId="77777777" w:rsidR="00BC385D" w:rsidRPr="00EE609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EE609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65C4E58E" w14:textId="18DB878E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8</w:t>
            </w:r>
          </w:p>
        </w:tc>
      </w:tr>
      <w:tr w:rsidR="00BC385D" w:rsidRPr="00D10F6C" w14:paraId="14691F48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11E86141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Insecta: Hemiptera</w:t>
            </w:r>
          </w:p>
        </w:tc>
        <w:tc>
          <w:tcPr>
            <w:tcW w:w="567" w:type="dxa"/>
          </w:tcPr>
          <w:p w14:paraId="1AE7B07D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56A75E4" w14:textId="3FD3760A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20397470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734A089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8FF9C49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11B614E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270BD6F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202BD5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F3E626C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7528D20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4FCA778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BB16BD3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0827790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4C06D79" w14:textId="2DACC046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1812DE1" w14:textId="575855DA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2EB9071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21103E9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1CFD8B7" w14:textId="77777777" w:rsidR="00BC385D" w:rsidRPr="00C9536B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3DB99A81" w14:textId="5218E0D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C9536B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5</w:t>
            </w:r>
          </w:p>
        </w:tc>
      </w:tr>
      <w:tr w:rsidR="00BC385D" w:rsidRPr="00D10F6C" w14:paraId="4BCB6A46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1FE1CD8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Insecta: Psocodea</w:t>
            </w:r>
          </w:p>
        </w:tc>
        <w:tc>
          <w:tcPr>
            <w:tcW w:w="567" w:type="dxa"/>
          </w:tcPr>
          <w:p w14:paraId="3496424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3798B4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8E071A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574746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FA336E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37D92A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36F277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A49FF8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3DCF58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EC4E05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1DF335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AC139E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1D6BCE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5CE48E5" w14:textId="57590B2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61E85C6F" w14:textId="7309921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6539DD2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7E6A94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6F9609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07FB3921" w14:textId="0D71213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2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0</w:t>
            </w:r>
          </w:p>
        </w:tc>
      </w:tr>
      <w:tr w:rsidR="00BC385D" w:rsidRPr="00D10F6C" w14:paraId="49081E21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55B8DD9D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Insecta: Trichoptera</w:t>
            </w:r>
          </w:p>
        </w:tc>
        <w:tc>
          <w:tcPr>
            <w:tcW w:w="567" w:type="dxa"/>
          </w:tcPr>
          <w:p w14:paraId="301AB63D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BCE12B6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BB08DB4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393E6F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21CEE89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AF7B8CF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C79E280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AF3015F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7886E2F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7F7BE4A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64C0616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922E5E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C09A4B6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9951AEA" w14:textId="0E0CD8B1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F09A174" w14:textId="288ABC78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9B5B9DE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BA84B06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252E2B2" w14:textId="77777777" w:rsidR="00BC385D" w:rsidRP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50CFA55F" w14:textId="3507A55F" w:rsidR="00BC385D" w:rsidRPr="00BC385D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359BF172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5778B20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Malacostraca: Amphipoda</w:t>
            </w:r>
          </w:p>
        </w:tc>
        <w:tc>
          <w:tcPr>
            <w:tcW w:w="567" w:type="dxa"/>
          </w:tcPr>
          <w:p w14:paraId="4C53834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AE0EE0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217455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1CC4EE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5FB0EF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B7AE66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4E6369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EC82C2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0526E9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56A81C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202B6F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D31261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18F722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495708B" w14:textId="1DE1C0C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51C183A4" w14:textId="0DBF9B7A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51DACAE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1A798D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59EAF5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53BA8562" w14:textId="40744850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5, 10, 19, 20</w:t>
            </w:r>
            <w:r w:rsid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 </w:t>
            </w:r>
          </w:p>
        </w:tc>
      </w:tr>
      <w:tr w:rsidR="00BC385D" w:rsidRPr="00D10F6C" w14:paraId="1ACD5C99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3A8A6B0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Malacostraca: Anaspidacea</w:t>
            </w:r>
          </w:p>
        </w:tc>
        <w:tc>
          <w:tcPr>
            <w:tcW w:w="567" w:type="dxa"/>
          </w:tcPr>
          <w:p w14:paraId="6B38790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087F60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F7624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F8347D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67E67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F01115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701F8B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1B039D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0A8868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C3E18E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54E154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F9444C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62042C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4820BA8" w14:textId="78ACD719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FD760E7" w14:textId="72C81A3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5B6C58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C5D4BE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237F560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67148F61" w14:textId="3AD038E7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19</w:t>
            </w:r>
          </w:p>
        </w:tc>
      </w:tr>
      <w:tr w:rsidR="00BC385D" w:rsidRPr="00D10F6C" w14:paraId="23C08CE8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536623A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Arthropoda: Malacostraca: Bathynellacea </w:t>
            </w:r>
          </w:p>
        </w:tc>
        <w:tc>
          <w:tcPr>
            <w:tcW w:w="567" w:type="dxa"/>
          </w:tcPr>
          <w:p w14:paraId="1073E31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8DACBA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0CC2D22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2904126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1C41FDA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AAC2D5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A54DF6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50BB9C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DE3D49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85EE2D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5B31516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0E0CF3E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21F6893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</w:t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A283B34" w14:textId="19C4C74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758C31C3" w14:textId="5354919F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  <w:noWrap/>
            <w:hideMark/>
          </w:tcPr>
          <w:p w14:paraId="1896404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72BF38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C2B3E5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320277F4" w14:textId="7ECECAC9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3, 5, 9, 10, 13</w:t>
            </w:r>
            <w:r w:rsid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19</w:t>
            </w:r>
          </w:p>
        </w:tc>
      </w:tr>
      <w:tr w:rsidR="00BC385D" w:rsidRPr="00D10F6C" w14:paraId="0C2296DB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2CEA5BC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Malacostraca: Isopoda</w:t>
            </w:r>
          </w:p>
        </w:tc>
        <w:tc>
          <w:tcPr>
            <w:tcW w:w="567" w:type="dxa"/>
          </w:tcPr>
          <w:p w14:paraId="35CF9D5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8D2CC7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9FBF41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1CFC2A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A6ACE7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E7F909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EDB815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5FEE51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EA86DF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E8E794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AD0C5D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642593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656EE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8C049A9" w14:textId="2D1CD51E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B2F9CB2" w14:textId="766C2E00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68C2327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D173CD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F872CF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7FD43C84" w14:textId="62731E88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10, 17</w:t>
            </w:r>
            <w:r w:rsid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19</w:t>
            </w:r>
          </w:p>
        </w:tc>
      </w:tr>
      <w:tr w:rsidR="00BC385D" w:rsidRPr="00D10F6C" w14:paraId="585D599A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26020FA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Arthropoda: Malacostraca: Syncarida </w:t>
            </w:r>
          </w:p>
        </w:tc>
        <w:tc>
          <w:tcPr>
            <w:tcW w:w="567" w:type="dxa"/>
          </w:tcPr>
          <w:p w14:paraId="381E2C3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893119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D15F4D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E5EBE0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3AD489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9C7BE1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ED3AF3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9F6131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04857F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2627D8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777BBF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77253C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8051F2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97E7327" w14:textId="4628A4D5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B0A4398" w14:textId="03866AC0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A2D42F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56FA98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7C72357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0DA39A26" w14:textId="1472918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2</w:t>
            </w:r>
            <w:r w:rsidR="009B06EC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</w:p>
        </w:tc>
      </w:tr>
      <w:tr w:rsidR="00BC385D" w:rsidRPr="00D10F6C" w14:paraId="19DE98C9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104352D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Maxillopoda: Copepoda</w:t>
            </w:r>
          </w:p>
        </w:tc>
        <w:tc>
          <w:tcPr>
            <w:tcW w:w="567" w:type="dxa"/>
          </w:tcPr>
          <w:p w14:paraId="01CD0F0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2C5E64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D209CE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730D3C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738CB5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8DE7B5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A2F6AB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81CBBD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15F72D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5C5510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C1AEB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57848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84332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1DDC56" w14:textId="20485D6B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FCDAAA8" w14:textId="38A8491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4D4CF95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D058D7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910EB1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1916C70A" w14:textId="3B7F1F47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18</w:t>
            </w:r>
          </w:p>
        </w:tc>
      </w:tr>
      <w:tr w:rsidR="00BC385D" w:rsidRPr="00D10F6C" w14:paraId="33A5C1AE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0B981BC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Arthropoda: Maxillopoda: Cyclopoida </w:t>
            </w:r>
          </w:p>
        </w:tc>
        <w:tc>
          <w:tcPr>
            <w:tcW w:w="567" w:type="dxa"/>
          </w:tcPr>
          <w:p w14:paraId="656F7DE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13F1A5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CE206E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6304F9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66B5B8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FA24E6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0A6F75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06CE09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6BEFC11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7D05657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3E8D470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CEBE32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0769E7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4A27648" w14:textId="133483C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10A7CE02" w14:textId="79DB715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05B2B9E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493312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DD19BA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3D4C4FFF" w14:textId="36F612D7" w:rsidR="00BC385D" w:rsidRPr="009C6DDF" w:rsidRDefault="009B06EC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5</w:t>
            </w:r>
            <w:r w:rsidR="00B53DB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 xml:space="preserve">7, </w:t>
            </w:r>
            <w:r w:rsidR="00B53DB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10–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13, 15, 16, 19</w:t>
            </w:r>
            <w:r w:rsidR="00B53DB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21</w:t>
            </w:r>
          </w:p>
        </w:tc>
      </w:tr>
      <w:tr w:rsidR="00BC385D" w:rsidRPr="00D10F6C" w14:paraId="715557DB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7903F41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Maxillopoda: Harpacticoida</w:t>
            </w:r>
          </w:p>
        </w:tc>
        <w:tc>
          <w:tcPr>
            <w:tcW w:w="567" w:type="dxa"/>
          </w:tcPr>
          <w:p w14:paraId="27B82C4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F87D83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97DAA5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4FBA91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5928BB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2075D8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F9AC5C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FA31C3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4F7D891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E01633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36490F3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BD9E56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142AF9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03E0CA0" w14:textId="60B01BB8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7C5DC6D8" w14:textId="2A37A495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F61AB4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0F5B17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CA706A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4EB78425" w14:textId="1AC6075E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2, 5, 6, 8, 13, 19</w:t>
            </w:r>
            <w:r w:rsid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, 2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</w:p>
        </w:tc>
      </w:tr>
      <w:tr w:rsidR="00BC385D" w:rsidRPr="00D10F6C" w14:paraId="27B4FF18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7218534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Ostracoda</w:t>
            </w:r>
          </w:p>
        </w:tc>
        <w:tc>
          <w:tcPr>
            <w:tcW w:w="567" w:type="dxa"/>
          </w:tcPr>
          <w:p w14:paraId="2A3FF28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249261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B47783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FDC3FA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83E4B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1EAB0C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38C89C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18E55B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7AE65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1E4169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643572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072504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C7E6B9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06CBFF0" w14:textId="5F24450C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48C090B5" w14:textId="4462A4AA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2A42C6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F49647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D9FB6F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433A1E9B" w14:textId="31E0F737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7, 8, 10, 17, 19</w:t>
            </w:r>
          </w:p>
        </w:tc>
      </w:tr>
      <w:tr w:rsidR="00BC385D" w:rsidRPr="00D10F6C" w14:paraId="1AA38D00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65AB0CF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Ostracoda: Myodocopida</w:t>
            </w:r>
          </w:p>
        </w:tc>
        <w:tc>
          <w:tcPr>
            <w:tcW w:w="567" w:type="dxa"/>
          </w:tcPr>
          <w:p w14:paraId="6E1C4F7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F227BB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8F1583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DD271C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D62B41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EA3619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CE3E7A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3AA6A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B17CB8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AE7CDB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9CCA16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57D84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7113E6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4E1E98" w14:textId="0D79CA15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1A6FA6E8" w14:textId="082AF2CB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1151E94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E6E1A2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0ED7B0C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21963608" w14:textId="17E705E2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  <w:r w:rsidR="001C22A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5</w:t>
            </w:r>
          </w:p>
        </w:tc>
      </w:tr>
      <w:tr w:rsidR="00BC385D" w:rsidRPr="00D10F6C" w14:paraId="0DE5588D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0F65066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Ostracoda: Podocopida</w:t>
            </w:r>
          </w:p>
        </w:tc>
        <w:tc>
          <w:tcPr>
            <w:tcW w:w="567" w:type="dxa"/>
          </w:tcPr>
          <w:p w14:paraId="31B3693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AD968D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197902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E8189F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A96E79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A3EF59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C60F0C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03033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49E98D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35942E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-/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26740A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27FFC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F8BC56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4619998" w14:textId="144A509D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583C8587" w14:textId="0D2E9C36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142D4F3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945D17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7680C6AC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4552A088" w14:textId="12862DB7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23F27CF2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3282D63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Arthropoda: Symphyla</w:t>
            </w:r>
          </w:p>
        </w:tc>
        <w:tc>
          <w:tcPr>
            <w:tcW w:w="567" w:type="dxa"/>
          </w:tcPr>
          <w:p w14:paraId="6060D04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D22F48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10BDCD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F2449C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2EFBB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B7B336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06F0E4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F83347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780E3C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6AEBFEE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905CC4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E79955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962AEC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2803D08" w14:textId="0203475E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2D866B5B" w14:textId="2CC4399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013370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32107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7AF26D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7571A5CC" w14:textId="1ABD6302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  <w:r w:rsidR="001C22A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4</w:t>
            </w:r>
          </w:p>
        </w:tc>
      </w:tr>
      <w:tr w:rsidR="00BC385D" w:rsidRPr="00D10F6C" w14:paraId="352D24E2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28B010E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Nematoda</w:t>
            </w:r>
          </w:p>
        </w:tc>
        <w:tc>
          <w:tcPr>
            <w:tcW w:w="567" w:type="dxa"/>
          </w:tcPr>
          <w:p w14:paraId="05844DB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A67EB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157D10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0FBBDC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4AB93D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55298B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B850A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5FB2A2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F8BF97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7ED72F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B5F49E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1A453A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829206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C79C9EA" w14:textId="52D59AB1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219C524" w14:textId="22586F7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0B4737D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6365CF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E99677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4E23241C" w14:textId="71619464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3, 5, 17, 18</w:t>
            </w:r>
          </w:p>
        </w:tc>
      </w:tr>
      <w:tr w:rsidR="00BC385D" w:rsidRPr="00D10F6C" w14:paraId="0BF7C952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1FECBC5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Platyhelminthes: Turbellaria</w:t>
            </w:r>
          </w:p>
        </w:tc>
        <w:tc>
          <w:tcPr>
            <w:tcW w:w="567" w:type="dxa"/>
          </w:tcPr>
          <w:p w14:paraId="5802C91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DEA90D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C3552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2A5C8B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D11629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EFFA2A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00FC72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858A90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C59DE7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EB8626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2A40E3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AC1428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322B90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FDD1CFA" w14:textId="679C6552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07D27405" w14:textId="6D0E10D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7D35F23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9993CC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6BCBB2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3165082F" w14:textId="037FC55F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518D0D30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3BF304E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Rotifera</w:t>
            </w:r>
          </w:p>
        </w:tc>
        <w:tc>
          <w:tcPr>
            <w:tcW w:w="567" w:type="dxa"/>
          </w:tcPr>
          <w:p w14:paraId="750F57D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8AA026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D2C5E06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A1FF62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73223B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98FC64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BB6FD4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61FFC1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417C48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EDAEFF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033D14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EF0A42D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0D7373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918C223" w14:textId="75E7F6A4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44A47C7D" w14:textId="7DB3FA71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7F225D2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45B88D6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69D6F7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00C99CB2" w14:textId="019D64B4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12B78CA1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2B3FD0F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Tardigrada</w:t>
            </w:r>
          </w:p>
        </w:tc>
        <w:tc>
          <w:tcPr>
            <w:tcW w:w="567" w:type="dxa"/>
          </w:tcPr>
          <w:p w14:paraId="4A3F7F1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00FAC75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FBEC487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4863A0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6DBCE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8F3F61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2343E4C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946CC1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0F7593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81E7A9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451EC2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45DDE40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8168B5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AE65822" w14:textId="5EEDFB72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3F9960FF" w14:textId="7E6B8B1E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5CA5E68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38899C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A809355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01A0D928" w14:textId="3FA4A238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17</w:t>
            </w:r>
          </w:p>
        </w:tc>
      </w:tr>
      <w:tr w:rsidR="00BC385D" w:rsidRPr="00D10F6C" w14:paraId="58FDA37E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269ABFB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Unknown</w:t>
            </w:r>
          </w:p>
        </w:tc>
        <w:tc>
          <w:tcPr>
            <w:tcW w:w="567" w:type="dxa"/>
          </w:tcPr>
          <w:p w14:paraId="19B918B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F729FE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112EC3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DFD1B0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201B619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76B3DAE2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6CE10F5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115F3D8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12384F5B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5491E24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1161AE1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3811EE60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22F29B0A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</w:tcPr>
          <w:p w14:paraId="54A7F9E3" w14:textId="6AD426A5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3EF2441C" w14:textId="66777BA3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567" w:type="dxa"/>
            <w:noWrap/>
            <w:hideMark/>
          </w:tcPr>
          <w:p w14:paraId="7A35FE7F" w14:textId="77777777" w:rsidR="00BC385D" w:rsidRPr="009C6DDF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  <w:r w:rsidRPr="009C6DDF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471361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633DB4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1275" w:type="dxa"/>
          </w:tcPr>
          <w:p w14:paraId="0E6F257B" w14:textId="3B18A216" w:rsidR="00BC385D" w:rsidRPr="009C6DDF" w:rsidRDefault="001C22AE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19</w:t>
            </w:r>
            <w:r w:rsidR="00BC38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, 2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1</w:t>
            </w:r>
          </w:p>
        </w:tc>
      </w:tr>
      <w:tr w:rsidR="00BC385D" w:rsidRPr="00D10F6C" w14:paraId="490BFB2D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1576016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t>Undescribed Families</w:t>
            </w:r>
          </w:p>
        </w:tc>
        <w:tc>
          <w:tcPr>
            <w:tcW w:w="567" w:type="dxa"/>
          </w:tcPr>
          <w:p w14:paraId="6B1F893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33E06F9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42658C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E28074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0AD2CB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E98C86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64D47E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1DCB2D3A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692BD2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670162E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50FAA57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506BE53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EC02D27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157AE2F" w14:textId="67DB66CC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3C7D8A25" w14:textId="73D58E4D" w:rsidR="00BC385D" w:rsidRPr="00CA10BA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501D9C7B" w14:textId="77777777" w:rsidR="00BC385D" w:rsidRPr="00CA10BA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1B0903A9" w14:textId="77777777" w:rsidR="00BC385D" w:rsidRPr="00850576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43DE303A" w14:textId="77777777" w:rsidR="00BC385D" w:rsidRPr="00850576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275" w:type="dxa"/>
          </w:tcPr>
          <w:p w14:paraId="3DED0600" w14:textId="77777777" w:rsidR="00BC385D" w:rsidRPr="00850576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</w:tr>
      <w:tr w:rsidR="00BC385D" w:rsidRPr="00D10F6C" w14:paraId="41EFF6F3" w14:textId="77777777" w:rsidTr="00B53DBD">
        <w:trPr>
          <w:trHeight w:val="300"/>
        </w:trPr>
        <w:tc>
          <w:tcPr>
            <w:tcW w:w="2802" w:type="dxa"/>
            <w:noWrap/>
            <w:hideMark/>
          </w:tcPr>
          <w:p w14:paraId="6BAFCAA2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lastRenderedPageBreak/>
              <w:t>Undescribed Genera</w:t>
            </w:r>
          </w:p>
        </w:tc>
        <w:tc>
          <w:tcPr>
            <w:tcW w:w="567" w:type="dxa"/>
          </w:tcPr>
          <w:p w14:paraId="51FD882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65D688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488008DD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72E0EFDB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A5EA224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5B7F0309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2A466C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808D44F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5C5D4FC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1888BD0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6E6849E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1E73A18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0EAC8BC1" w14:textId="77777777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2C734404" w14:textId="67039ED0" w:rsidR="00BC385D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453EE9A8" w14:textId="22BA959A" w:rsidR="00BC385D" w:rsidRPr="00CA10BA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  <w:noWrap/>
            <w:hideMark/>
          </w:tcPr>
          <w:p w14:paraId="4232D3DE" w14:textId="77777777" w:rsidR="00BC385D" w:rsidRPr="00CA10BA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  <w:sym w:font="Wingdings" w:char="F0FC"/>
            </w:r>
          </w:p>
        </w:tc>
        <w:tc>
          <w:tcPr>
            <w:tcW w:w="567" w:type="dxa"/>
          </w:tcPr>
          <w:p w14:paraId="32F6C869" w14:textId="77777777" w:rsidR="00BC385D" w:rsidRPr="00850576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567" w:type="dxa"/>
          </w:tcPr>
          <w:p w14:paraId="4073390A" w14:textId="77777777" w:rsidR="00BC385D" w:rsidRPr="00850576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275" w:type="dxa"/>
          </w:tcPr>
          <w:p w14:paraId="1F6006C2" w14:textId="77777777" w:rsidR="00BC385D" w:rsidRPr="00850576" w:rsidRDefault="00BC385D" w:rsidP="008A326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AU"/>
              </w:rPr>
            </w:pPr>
          </w:p>
        </w:tc>
      </w:tr>
    </w:tbl>
    <w:p w14:paraId="22444A0E" w14:textId="7F7C4711" w:rsidR="00F136EA" w:rsidRDefault="00F136EA"/>
    <w:p w14:paraId="5DBF4D30" w14:textId="77777777" w:rsidR="00F136EA" w:rsidRDefault="00F136EA">
      <w:pPr>
        <w:spacing w:after="0" w:line="240" w:lineRule="auto"/>
      </w:pPr>
      <w:r>
        <w:br w:type="page"/>
      </w:r>
    </w:p>
    <w:p w14:paraId="3C5E0F43" w14:textId="77777777" w:rsidR="00386965" w:rsidRDefault="00386965"/>
    <w:sectPr w:rsidR="00386965" w:rsidSect="00386965">
      <w:footerReference w:type="even" r:id="rId6"/>
      <w:footerReference w:type="default" r:id="rId7"/>
      <w:endnotePr>
        <w:numFmt w:val="decimal"/>
      </w:endnotePr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B618D1" w14:textId="77777777" w:rsidR="001B52B6" w:rsidRDefault="001B52B6" w:rsidP="00241DC1">
      <w:pPr>
        <w:spacing w:after="0" w:line="240" w:lineRule="auto"/>
      </w:pPr>
      <w:r>
        <w:separator/>
      </w:r>
    </w:p>
  </w:endnote>
  <w:endnote w:type="continuationSeparator" w:id="0">
    <w:p w14:paraId="2F3151E4" w14:textId="77777777" w:rsidR="001B52B6" w:rsidRDefault="001B52B6" w:rsidP="00241DC1">
      <w:pPr>
        <w:spacing w:after="0" w:line="240" w:lineRule="auto"/>
      </w:pPr>
      <w:r>
        <w:continuationSeparator/>
      </w:r>
    </w:p>
  </w:endnote>
  <w:endnote w:id="1">
    <w:p w14:paraId="3C11E2C6" w14:textId="3944129E" w:rsidR="0057639A" w:rsidRPr="00B53DBD" w:rsidRDefault="0057639A" w:rsidP="00B53DBD">
      <w:pPr>
        <w:pStyle w:val="EndnoteText"/>
        <w:rPr>
          <w:rFonts w:ascii="Arial" w:hAnsi="Arial" w:cs="Arial"/>
          <w:szCs w:val="18"/>
          <w:lang w:val="en-US"/>
        </w:rPr>
      </w:pPr>
      <w:r w:rsidRPr="00B53DBD">
        <w:rPr>
          <w:rStyle w:val="EndnoteReference"/>
          <w:rFonts w:ascii="Arial" w:hAnsi="Arial" w:cs="Arial"/>
          <w:szCs w:val="18"/>
        </w:rPr>
        <w:endnoteRef/>
      </w:r>
      <w:r w:rsidRPr="00B53DBD">
        <w:rPr>
          <w:rFonts w:ascii="Arial" w:hAnsi="Arial" w:cs="Arial"/>
          <w:szCs w:val="18"/>
        </w:rPr>
        <w:t xml:space="preserve"> BBN01 (Townsville Plains); BBN06 (Northern Bowen Basin); BBN08 (Upper Belyando Floodout); BBN10 (Basalt Downs); BBN11 (Isaac-Comet Downs); BBS04 (Mount Morgan Ranges); BBS05 (Callide Creek Downs); BBS07 (Dawson River Downs); BBS11 (Taroom Downs); BBS17 (Eastern Darling Downs); CMC02 (Proserpine-Sarina Lowlands); DEU02 (Alice Tableland); DEU04 (Jericho); EIU04 (Broken River); SEQ02 (Moreton Basin); SEQ08 (Burnett-Curtis Coastal Lowlands); and Other (Castlereagh-Barwon, Inglewood Sandstones, Moonie-Barwon Interfluve, Moonie-Commoron Floodout, Nandewar Northern Complex, Southern Downs, Stanthorpe Plateau, Warrambool-Moonie, Weribone High).</w:t>
      </w:r>
    </w:p>
  </w:endnote>
  <w:endnote w:id="2">
    <w:p w14:paraId="1D8A3103" w14:textId="1C5E59D2" w:rsidR="0057639A" w:rsidRPr="00657E1D" w:rsidRDefault="0057639A" w:rsidP="00657E1D">
      <w:pPr>
        <w:pStyle w:val="EndNoteBibliography"/>
        <w:spacing w:after="120"/>
        <w:rPr>
          <w:rFonts w:ascii="Arial" w:hAnsi="Arial" w:cs="Arial"/>
          <w:sz w:val="24"/>
          <w:szCs w:val="24"/>
        </w:rPr>
      </w:pPr>
      <w:r w:rsidRPr="00B53DBD">
        <w:rPr>
          <w:rStyle w:val="EndnoteReference"/>
          <w:rFonts w:ascii="Arial" w:hAnsi="Arial" w:cs="Arial"/>
          <w:sz w:val="24"/>
          <w:szCs w:val="18"/>
        </w:rPr>
        <w:endnoteRef/>
      </w:r>
      <w:r w:rsidRPr="00B53DBD">
        <w:rPr>
          <w:rFonts w:ascii="Arial" w:hAnsi="Arial" w:cs="Arial"/>
          <w:sz w:val="24"/>
          <w:szCs w:val="18"/>
        </w:rPr>
        <w:t xml:space="preserve"> Sources: 1 </w:t>
      </w:r>
      <w:r w:rsidRPr="00584BB7">
        <w:rPr>
          <w:rFonts w:ascii="Arial" w:hAnsi="Arial" w:cs="Arial"/>
          <w:sz w:val="24"/>
          <w:szCs w:val="24"/>
        </w:rPr>
        <w:t>ALS Laboratory Group (201</w:t>
      </w:r>
      <w:r>
        <w:rPr>
          <w:rFonts w:ascii="Arial" w:hAnsi="Arial" w:cs="Arial"/>
          <w:sz w:val="24"/>
          <w:szCs w:val="24"/>
        </w:rPr>
        <w:t>0) Grosvenor Stygofauna Survey. In Hansen Bailey Proprietary Limited. Grosvenor Project: Environmental Impact Statement. Anglo Coal (Grosvenor) Proprietary Limited.;</w:t>
      </w:r>
      <w:r w:rsidR="00006589">
        <w:rPr>
          <w:rFonts w:ascii="Arial" w:hAnsi="Arial" w:cs="Arial"/>
          <w:sz w:val="24"/>
          <w:szCs w:val="24"/>
        </w:rPr>
        <w:t xml:space="preserve"> 2 </w:t>
      </w:r>
      <w:r w:rsidR="00006589">
        <w:rPr>
          <w:rFonts w:ascii="Arial" w:hAnsi="Arial" w:cs="Arial"/>
          <w:sz w:val="24"/>
          <w:szCs w:val="18"/>
        </w:rPr>
        <w:t xml:space="preserve">ALS Laboratory Group (2011) Codrilla Stygofauna Report – Second Round of Monitoring. In McCollum Environmental Management Services. Codrilla Environmental Impact Statement. Peabody Energy.; </w:t>
      </w:r>
      <w:r w:rsidRPr="00871F8C">
        <w:rPr>
          <w:rFonts w:ascii="Arial" w:hAnsi="Arial" w:cs="Arial"/>
          <w:sz w:val="24"/>
          <w:szCs w:val="18"/>
        </w:rPr>
        <w:t xml:space="preserve">3 </w:t>
      </w:r>
      <w:r w:rsidRPr="00871F8C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ubterranean Ecology (2012</w:t>
      </w:r>
      <w:r w:rsidRPr="00581FC7">
        <w:rPr>
          <w:rFonts w:ascii="Arial" w:hAnsi="Arial" w:cs="Arial"/>
          <w:sz w:val="24"/>
          <w:szCs w:val="24"/>
        </w:rPr>
        <w:t>) Stygofauna Survey. In Northern Energy Corporation Limited. Elimatta Project Environmental Impact Statement. Taroom Coal Proprietary Limited.</w:t>
      </w:r>
      <w:r>
        <w:rPr>
          <w:rFonts w:ascii="Arial" w:hAnsi="Arial" w:cs="Arial"/>
          <w:sz w:val="24"/>
          <w:szCs w:val="24"/>
        </w:rPr>
        <w:t xml:space="preserve">; </w:t>
      </w:r>
      <w:r w:rsidRPr="00BD1236">
        <w:rPr>
          <w:rFonts w:ascii="Arial" w:hAnsi="Arial" w:cs="Arial"/>
          <w:sz w:val="24"/>
          <w:szCs w:val="18"/>
        </w:rPr>
        <w:t xml:space="preserve">4 </w:t>
      </w:r>
      <w:r w:rsidRPr="00BD1236">
        <w:rPr>
          <w:rFonts w:ascii="Arial" w:hAnsi="Arial" w:cs="Arial"/>
          <w:sz w:val="24"/>
          <w:szCs w:val="24"/>
        </w:rPr>
        <w:t>Subterranean Ecology (2012) Stygofauna Survey and Assessment. In Northern Energy Corporation Limited. Elimatta Project Environmental Impact Statement. Taroom Coal Proprietary Limited.;</w:t>
      </w:r>
      <w:r>
        <w:rPr>
          <w:rFonts w:ascii="Arial" w:hAnsi="Arial" w:cs="Arial"/>
          <w:sz w:val="24"/>
          <w:szCs w:val="24"/>
        </w:rPr>
        <w:t xml:space="preserve"> </w:t>
      </w:r>
      <w:r w:rsidRPr="00BD1236">
        <w:rPr>
          <w:rFonts w:ascii="Arial" w:hAnsi="Arial" w:cs="Arial"/>
          <w:sz w:val="24"/>
          <w:szCs w:val="18"/>
        </w:rPr>
        <w:t xml:space="preserve">5 </w:t>
      </w:r>
      <w:r w:rsidRPr="00BD1236">
        <w:rPr>
          <w:rFonts w:ascii="Arial" w:hAnsi="Arial" w:cs="Arial"/>
          <w:sz w:val="24"/>
          <w:szCs w:val="24"/>
        </w:rPr>
        <w:t>Subterranean Ecology (2010) Subterranean Fauna Desktop Assessment and Pilot Survey. In GROUNDWORK Plus. East End No. 5 Project Environmental Impact Statement. Cement Australia Group.;</w:t>
      </w:r>
      <w:r>
        <w:rPr>
          <w:rFonts w:ascii="Arial" w:hAnsi="Arial" w:cs="Arial"/>
          <w:sz w:val="24"/>
          <w:szCs w:val="24"/>
        </w:rPr>
        <w:t xml:space="preserve"> </w:t>
      </w:r>
      <w:r w:rsidRPr="00BD1236">
        <w:rPr>
          <w:rFonts w:ascii="Arial" w:hAnsi="Arial" w:cs="Arial"/>
          <w:sz w:val="24"/>
          <w:szCs w:val="18"/>
        </w:rPr>
        <w:t xml:space="preserve">6 </w:t>
      </w:r>
      <w:r w:rsidRPr="00BD1236">
        <w:rPr>
          <w:rFonts w:ascii="Arial" w:hAnsi="Arial" w:cs="Arial"/>
          <w:sz w:val="24"/>
          <w:szCs w:val="24"/>
        </w:rPr>
        <w:t>ALS Laboratory Group (2013) Stygofauna Pilot Survey for Xstrata Rolleston Coal Expansion Project. In AECOM Australia Proprietary Limited. Rolleston Coal Expansion Project Environmental Impact Statement. Xstrata Coal.;</w:t>
      </w:r>
      <w:r>
        <w:rPr>
          <w:rFonts w:ascii="Arial" w:hAnsi="Arial" w:cs="Arial"/>
          <w:sz w:val="24"/>
          <w:szCs w:val="24"/>
        </w:rPr>
        <w:t xml:space="preserve"> </w:t>
      </w:r>
      <w:r w:rsidRPr="00BD1236">
        <w:rPr>
          <w:rFonts w:ascii="Arial" w:hAnsi="Arial" w:cs="Arial"/>
          <w:sz w:val="24"/>
          <w:szCs w:val="18"/>
        </w:rPr>
        <w:t xml:space="preserve">7 </w:t>
      </w:r>
      <w:r w:rsidRPr="00BD1236">
        <w:rPr>
          <w:rFonts w:ascii="Arial" w:hAnsi="Arial" w:cs="Arial"/>
          <w:sz w:val="24"/>
          <w:szCs w:val="24"/>
        </w:rPr>
        <w:t xml:space="preserve">Sinclair Knight Merz (2008) Fitzroy Basin Water </w:t>
      </w:r>
      <w:r w:rsidRPr="00657E1D">
        <w:rPr>
          <w:rFonts w:ascii="Arial" w:hAnsi="Arial" w:cs="Arial"/>
          <w:sz w:val="24"/>
          <w:szCs w:val="24"/>
        </w:rPr>
        <w:t>Resource Plan Amendment - Callide Catchment Groundwater Project. Queensland Government, Brisbane.; 8 C&amp;R Consulting (2013) Stygofauna Report. In Hansen Bailey Proprietary Limited. Moranbah South Project. Anglo American Metallurgical Coal Proprietary Limited.; 9 Cook B, Abrams K, Marshall J, Perna C, Choy S, Guzik M, Cooper S (2012) Species diversity and genetic differentiation of stygofauna (Syncarida: Bathynellacea) across an alluvial aquifer in north-eastern Australia. Australian Journal of Zoology 60: 152. doi:10.1071/zo12061.;</w:t>
      </w:r>
      <w:r w:rsidR="00595D53" w:rsidRPr="00657E1D">
        <w:rPr>
          <w:rFonts w:ascii="Arial" w:hAnsi="Arial" w:cs="Arial"/>
          <w:sz w:val="24"/>
          <w:szCs w:val="24"/>
        </w:rPr>
        <w:t xml:space="preserve"> </w:t>
      </w:r>
      <w:r w:rsidRPr="00657E1D">
        <w:rPr>
          <w:rFonts w:ascii="Arial" w:hAnsi="Arial" w:cs="Arial"/>
          <w:sz w:val="24"/>
          <w:szCs w:val="24"/>
        </w:rPr>
        <w:t xml:space="preserve">10 </w:t>
      </w:r>
      <w:r w:rsidR="00595D53" w:rsidRPr="00657E1D">
        <w:rPr>
          <w:rFonts w:ascii="Arial" w:hAnsi="Arial" w:cs="Arial"/>
          <w:sz w:val="24"/>
          <w:szCs w:val="24"/>
        </w:rPr>
        <w:t>Ecosure (2012) Water Quality and Aquatic Ecology Technical Report. In Coffey Environments. Environmental Impact Statement Sarsfield Pit Expansion Project. Carpentaria Gold Proprietary Limited, Perth.;</w:t>
      </w:r>
      <w:r w:rsidR="00657E1D" w:rsidRPr="00657E1D">
        <w:rPr>
          <w:rFonts w:ascii="Arial" w:hAnsi="Arial" w:cs="Arial"/>
          <w:sz w:val="24"/>
          <w:szCs w:val="24"/>
        </w:rPr>
        <w:t xml:space="preserve"> </w:t>
      </w:r>
      <w:r w:rsidRPr="00657E1D">
        <w:rPr>
          <w:rFonts w:ascii="Arial" w:hAnsi="Arial" w:cs="Arial"/>
          <w:sz w:val="24"/>
          <w:szCs w:val="24"/>
        </w:rPr>
        <w:t xml:space="preserve">11 </w:t>
      </w:r>
      <w:r w:rsidR="00657E1D" w:rsidRPr="00657E1D">
        <w:rPr>
          <w:rFonts w:ascii="Arial" w:hAnsi="Arial" w:cs="Arial"/>
          <w:sz w:val="24"/>
          <w:szCs w:val="24"/>
        </w:rPr>
        <w:t xml:space="preserve">FRC Environmental (2013) Stygofauna Pilot Study. In AECOM. Boundary Hill Expansion Environmental Impact Statement. Anglo American (Callide Mine).; </w:t>
      </w:r>
      <w:r w:rsidRPr="00657E1D">
        <w:rPr>
          <w:rFonts w:ascii="Arial" w:hAnsi="Arial" w:cs="Arial"/>
          <w:sz w:val="24"/>
          <w:szCs w:val="24"/>
        </w:rPr>
        <w:t>12 FRC Environmental (2013) Stygofauna Report for the Minyango Project. In Hansen Bailey Proprietary Limited. Minyango Project Environmental Impact Statement. Blackwater Coal Proprietary Limited.; 13 Schulz C, Steward A, Prior A (2013) Stygofauna presence within fresh and highly saline aquifers of the Border Rivers region in southern Queensland. Proceedings of the Royal Society of Queensland</w:t>
      </w:r>
      <w:r w:rsidRPr="007475A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; </w:t>
      </w:r>
      <w:r w:rsidRPr="00AE58A7">
        <w:rPr>
          <w:rFonts w:ascii="Arial" w:hAnsi="Arial" w:cs="Arial"/>
          <w:sz w:val="24"/>
          <w:szCs w:val="18"/>
        </w:rPr>
        <w:t xml:space="preserve">14 </w:t>
      </w:r>
      <w:r w:rsidRPr="00AE58A7">
        <w:rPr>
          <w:rFonts w:ascii="Arial" w:hAnsi="Arial" w:cs="Arial"/>
          <w:sz w:val="24"/>
          <w:szCs w:val="24"/>
        </w:rPr>
        <w:t xml:space="preserve">GHD (2012) Stygofauna Survey. In GHD Proprietary Limited. Carmichael Coal Mine and Rail Project Environmental Impact Statement. Adani Mining Proprietary Limited.; </w:t>
      </w:r>
      <w:r w:rsidRPr="00AE58A7">
        <w:rPr>
          <w:rFonts w:ascii="Arial" w:hAnsi="Arial" w:cs="Arial"/>
          <w:sz w:val="24"/>
          <w:szCs w:val="18"/>
        </w:rPr>
        <w:t xml:space="preserve">15 </w:t>
      </w:r>
      <w:r w:rsidRPr="00AE58A7">
        <w:rPr>
          <w:rFonts w:ascii="Arial" w:hAnsi="Arial" w:cs="Arial"/>
          <w:sz w:val="24"/>
          <w:szCs w:val="24"/>
        </w:rPr>
        <w:t xml:space="preserve">GHD (2012) Subterranean Fauna Survey. In GHD Proprietary Limited. Galilee Coal Project Supplementary Environmental Impact Statement. Waratah Coal.; </w:t>
      </w:r>
      <w:r w:rsidRPr="00AE58A7">
        <w:rPr>
          <w:rFonts w:ascii="Arial" w:hAnsi="Arial" w:cs="Arial"/>
          <w:sz w:val="24"/>
          <w:szCs w:val="18"/>
        </w:rPr>
        <w:t xml:space="preserve">16 </w:t>
      </w:r>
      <w:r w:rsidRPr="00AE58A7">
        <w:rPr>
          <w:rFonts w:ascii="Arial" w:hAnsi="Arial" w:cs="Arial"/>
          <w:sz w:val="24"/>
          <w:szCs w:val="24"/>
        </w:rPr>
        <w:t xml:space="preserve">GHD (2013) Stygofauna Pilot Study. In GHD Proprietary Limited. Teresa Coal Project Environmental Impact Statement. Linc Energy Limited.; </w:t>
      </w:r>
      <w:r w:rsidRPr="00AE58A7">
        <w:rPr>
          <w:rFonts w:ascii="Arial" w:hAnsi="Arial" w:cs="Arial"/>
          <w:sz w:val="24"/>
          <w:szCs w:val="18"/>
        </w:rPr>
        <w:t xml:space="preserve">17 </w:t>
      </w:r>
      <w:r w:rsidRPr="00AE58A7">
        <w:rPr>
          <w:rFonts w:ascii="Arial" w:hAnsi="Arial" w:cs="Arial"/>
          <w:sz w:val="24"/>
          <w:szCs w:val="24"/>
        </w:rPr>
        <w:t xml:space="preserve">Hancock P (2004) Groundwater dependent aquatic biota survey of the Pioneer Valley, Queensland. Queensland Government, Brisbane.; </w:t>
      </w:r>
      <w:r w:rsidRPr="00AE58A7">
        <w:rPr>
          <w:rFonts w:ascii="Arial" w:hAnsi="Arial" w:cs="Arial"/>
          <w:sz w:val="24"/>
          <w:szCs w:val="18"/>
        </w:rPr>
        <w:t xml:space="preserve">18 </w:t>
      </w:r>
      <w:r w:rsidRPr="00AE58A7">
        <w:rPr>
          <w:rFonts w:ascii="Arial" w:hAnsi="Arial" w:cs="Arial"/>
          <w:sz w:val="24"/>
          <w:szCs w:val="24"/>
        </w:rPr>
        <w:t xml:space="preserve">Hancock P (n.d.) Baseline survey of stygofauna in the Bundaberg Region. </w:t>
      </w:r>
      <w:r w:rsidRPr="002B335D">
        <w:rPr>
          <w:rFonts w:ascii="Arial" w:hAnsi="Arial" w:cs="Arial"/>
          <w:sz w:val="24"/>
          <w:szCs w:val="24"/>
        </w:rPr>
        <w:t>Queensland Government, Bundaberg.</w:t>
      </w:r>
      <w:r w:rsidRPr="002B335D">
        <w:rPr>
          <w:rFonts w:ascii="Arial" w:hAnsi="Arial" w:cs="Arial"/>
          <w:sz w:val="24"/>
          <w:szCs w:val="18"/>
        </w:rPr>
        <w:t xml:space="preserve">; </w:t>
      </w:r>
      <w:r w:rsidRPr="002B335D">
        <w:rPr>
          <w:rFonts w:ascii="Arial" w:hAnsi="Arial" w:cs="Arial"/>
          <w:szCs w:val="18"/>
        </w:rPr>
        <w:t xml:space="preserve">19 </w:t>
      </w:r>
      <w:r w:rsidR="002B335D" w:rsidRPr="002B335D">
        <w:rPr>
          <w:rFonts w:ascii="Arial" w:hAnsi="Arial" w:cs="Arial"/>
          <w:sz w:val="24"/>
          <w:szCs w:val="18"/>
        </w:rPr>
        <w:fldChar w:fldCharType="begin"/>
      </w:r>
      <w:r w:rsidR="002B335D" w:rsidRPr="002B335D">
        <w:rPr>
          <w:rFonts w:ascii="Arial" w:hAnsi="Arial" w:cs="Arial"/>
          <w:sz w:val="24"/>
          <w:szCs w:val="18"/>
        </w:rPr>
        <w:instrText xml:space="preserve"> ADDIN EN.CITE &lt;EndNote&gt;&lt;Cite&gt;&lt;Author&gt;Little&lt;/Author&gt;&lt;Year&gt;2014&lt;/Year&gt;&lt;RecNum&gt;43&lt;/RecNum&gt;&lt;DisplayText&gt;Little J (2014) Genetic structure in stygofauna inhabiting alluvial groundwater of adjacent subcatchments, Queensland. Griffith University&lt;/DisplayText&gt;&lt;record&gt;&lt;rec-number&gt;43&lt;/rec-number&gt;&lt;foreign-keys&gt;&lt;key app="EN" db-id="v2ee0av9790e27exfp75zedbsv0d0pddz0da" timestamp="1431763040"&gt;43&lt;/key&gt;&lt;/foreign-keys&gt;&lt;ref-type name="Thesis"&gt;32&lt;/ref-type&gt;&lt;contributors&gt;&lt;authors&gt;&lt;author&gt;Little, J&lt;/author&gt;&lt;/authors&gt;&lt;/contributors&gt;&lt;titles&gt;&lt;title&gt;Genetic structure in stygofauna inhabiting alluvial groundwater of adjacent subcatchments, Queensland&lt;/title&gt;&lt;secondary-title&gt;Griffith School of Environment&lt;/secondary-title&gt;&lt;/titles&gt;&lt;volume&gt;Bachelor of Science (Ecology and Conservation Biology)&lt;/volume&gt;&lt;dates&gt;&lt;year&gt;2014&lt;/year&gt;&lt;/dates&gt;&lt;publisher&gt;Griffith University&lt;/publisher&gt;&lt;urls&gt;&lt;/urls&gt;&lt;/record&gt;&lt;/Cite&gt;&lt;/EndNote&gt;</w:instrText>
      </w:r>
      <w:r w:rsidR="002B335D" w:rsidRPr="002B335D">
        <w:rPr>
          <w:rFonts w:ascii="Arial" w:hAnsi="Arial" w:cs="Arial"/>
          <w:sz w:val="24"/>
          <w:szCs w:val="18"/>
        </w:rPr>
        <w:fldChar w:fldCharType="separate"/>
      </w:r>
      <w:r w:rsidR="002B335D" w:rsidRPr="002B335D">
        <w:rPr>
          <w:rFonts w:ascii="Arial" w:hAnsi="Arial" w:cs="Arial"/>
          <w:noProof/>
          <w:sz w:val="24"/>
          <w:szCs w:val="18"/>
        </w:rPr>
        <w:t>Little J (2014) Genetic structure in stygofauna inhabiting alluvial groundwater of adjacent subcatchments. Unpublished manuscript, Griffith University</w:t>
      </w:r>
      <w:r w:rsidR="002B335D" w:rsidRPr="002B335D">
        <w:rPr>
          <w:rFonts w:ascii="Arial" w:hAnsi="Arial" w:cs="Arial"/>
          <w:sz w:val="24"/>
          <w:szCs w:val="18"/>
        </w:rPr>
        <w:fldChar w:fldCharType="end"/>
      </w:r>
      <w:r w:rsidR="002B335D" w:rsidRPr="002B335D">
        <w:rPr>
          <w:rFonts w:ascii="Arial" w:hAnsi="Arial" w:cs="Arial"/>
          <w:sz w:val="24"/>
          <w:szCs w:val="18"/>
        </w:rPr>
        <w:t>, Brisbane.</w:t>
      </w:r>
      <w:r w:rsidR="002B335D" w:rsidRPr="002B335D">
        <w:rPr>
          <w:rFonts w:ascii="Arial" w:hAnsi="Arial" w:cs="Arial"/>
          <w:szCs w:val="18"/>
        </w:rPr>
        <w:t xml:space="preserve">; </w:t>
      </w:r>
      <w:r w:rsidRPr="002B335D">
        <w:rPr>
          <w:rFonts w:ascii="Arial" w:hAnsi="Arial" w:cs="Arial"/>
          <w:sz w:val="24"/>
          <w:szCs w:val="18"/>
        </w:rPr>
        <w:t xml:space="preserve">20 </w:t>
      </w:r>
      <w:r w:rsidRPr="002B335D">
        <w:rPr>
          <w:rFonts w:ascii="Arial" w:hAnsi="Arial" w:cs="Arial"/>
          <w:sz w:val="24"/>
          <w:szCs w:val="24"/>
        </w:rPr>
        <w:t>Byerwen Coal Proprietary Limited (2013) Chapter 20 - Stygofauna. In Environmental and Licensing Professionals Proprietary Limited. Byerwen Coal Project Environmental Impact Statement. QCoal Group.;</w:t>
      </w:r>
      <w:r w:rsidR="00974221">
        <w:rPr>
          <w:rFonts w:ascii="Arial" w:hAnsi="Arial" w:cs="Arial"/>
          <w:sz w:val="24"/>
          <w:szCs w:val="24"/>
        </w:rPr>
        <w:t xml:space="preserve"> 21 Water Planning Ecology (2013) Unpublished raw data. Queensland Government.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DD0D84" w14:textId="77777777" w:rsidR="0057639A" w:rsidRDefault="0057639A" w:rsidP="008A32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64DC074" w14:textId="77777777" w:rsidR="0057639A" w:rsidRDefault="0057639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2F8D8" w14:textId="77777777" w:rsidR="0057639A" w:rsidRPr="00613322" w:rsidRDefault="0057639A" w:rsidP="008A3260">
    <w:pPr>
      <w:pStyle w:val="Footer"/>
      <w:framePr w:wrap="around" w:vAnchor="text" w:hAnchor="margin" w:xAlign="center" w:y="1"/>
      <w:rPr>
        <w:rStyle w:val="PageNumber"/>
        <w:rFonts w:ascii="Arial" w:hAnsi="Arial" w:cs="Arial"/>
        <w:b/>
        <w:sz w:val="18"/>
        <w:szCs w:val="18"/>
      </w:rPr>
    </w:pPr>
    <w:r w:rsidRPr="00613322">
      <w:rPr>
        <w:rStyle w:val="PageNumber"/>
        <w:rFonts w:ascii="Arial" w:hAnsi="Arial" w:cs="Arial"/>
        <w:b/>
        <w:sz w:val="18"/>
        <w:szCs w:val="18"/>
      </w:rPr>
      <w:fldChar w:fldCharType="begin"/>
    </w:r>
    <w:r w:rsidRPr="00613322">
      <w:rPr>
        <w:rStyle w:val="PageNumber"/>
        <w:rFonts w:ascii="Arial" w:hAnsi="Arial" w:cs="Arial"/>
        <w:b/>
        <w:sz w:val="18"/>
        <w:szCs w:val="18"/>
      </w:rPr>
      <w:instrText xml:space="preserve">PAGE  </w:instrText>
    </w:r>
    <w:r w:rsidRPr="00613322">
      <w:rPr>
        <w:rStyle w:val="PageNumber"/>
        <w:rFonts w:ascii="Arial" w:hAnsi="Arial" w:cs="Arial"/>
        <w:b/>
        <w:sz w:val="18"/>
        <w:szCs w:val="18"/>
      </w:rPr>
      <w:fldChar w:fldCharType="separate"/>
    </w:r>
    <w:r w:rsidR="00437F7E">
      <w:rPr>
        <w:rStyle w:val="PageNumber"/>
        <w:rFonts w:ascii="Arial" w:hAnsi="Arial" w:cs="Arial"/>
        <w:b/>
        <w:noProof/>
        <w:sz w:val="18"/>
        <w:szCs w:val="18"/>
      </w:rPr>
      <w:t>4</w:t>
    </w:r>
    <w:r w:rsidRPr="00613322">
      <w:rPr>
        <w:rStyle w:val="PageNumber"/>
        <w:rFonts w:ascii="Arial" w:hAnsi="Arial" w:cs="Arial"/>
        <w:b/>
        <w:sz w:val="18"/>
        <w:szCs w:val="18"/>
      </w:rPr>
      <w:fldChar w:fldCharType="end"/>
    </w:r>
  </w:p>
  <w:p w14:paraId="34035E3C" w14:textId="77777777" w:rsidR="0057639A" w:rsidRDefault="0057639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38FA89" w14:textId="77777777" w:rsidR="001B52B6" w:rsidRDefault="001B52B6" w:rsidP="00241DC1">
      <w:pPr>
        <w:spacing w:after="0" w:line="240" w:lineRule="auto"/>
      </w:pPr>
      <w:r>
        <w:separator/>
      </w:r>
    </w:p>
  </w:footnote>
  <w:footnote w:type="continuationSeparator" w:id="0">
    <w:p w14:paraId="1379E804" w14:textId="77777777" w:rsidR="001B52B6" w:rsidRDefault="001B52B6" w:rsidP="00241D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rient Pharm Exp Med Online Resour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2ee0av9790e27exfp75zedbsv0d0pddz0da&quot;&gt;My EndNote Library&lt;record-ids&gt;&lt;item&gt;2&lt;/item&gt;&lt;item&gt;7&lt;/item&gt;&lt;item&gt;31&lt;/item&gt;&lt;item&gt;32&lt;/item&gt;&lt;item&gt;34&lt;/item&gt;&lt;item&gt;35&lt;/item&gt;&lt;item&gt;36&lt;/item&gt;&lt;item&gt;37&lt;/item&gt;&lt;item&gt;38&lt;/item&gt;&lt;item&gt;39&lt;/item&gt;&lt;item&gt;40&lt;/item&gt;&lt;item&gt;41&lt;/item&gt;&lt;item&gt;43&lt;/item&gt;&lt;item&gt;44&lt;/item&gt;&lt;item&gt;45&lt;/item&gt;&lt;item&gt;47&lt;/item&gt;&lt;item&gt;48&lt;/item&gt;&lt;item&gt;49&lt;/item&gt;&lt;item&gt;50&lt;/item&gt;&lt;item&gt;51&lt;/item&gt;&lt;item&gt;52&lt;/item&gt;&lt;/record-ids&gt;&lt;/item&gt;&lt;/Libraries&gt;"/>
  </w:docVars>
  <w:rsids>
    <w:rsidRoot w:val="00386965"/>
    <w:rsid w:val="00006589"/>
    <w:rsid w:val="00020089"/>
    <w:rsid w:val="000315C8"/>
    <w:rsid w:val="00035ED6"/>
    <w:rsid w:val="000572CE"/>
    <w:rsid w:val="00096C02"/>
    <w:rsid w:val="000A1EF4"/>
    <w:rsid w:val="000E27B6"/>
    <w:rsid w:val="001B52B6"/>
    <w:rsid w:val="001C22AE"/>
    <w:rsid w:val="00241DC1"/>
    <w:rsid w:val="00245D5A"/>
    <w:rsid w:val="00254AE8"/>
    <w:rsid w:val="002B335D"/>
    <w:rsid w:val="002C193F"/>
    <w:rsid w:val="0030786F"/>
    <w:rsid w:val="003709F4"/>
    <w:rsid w:val="00386965"/>
    <w:rsid w:val="00391BB6"/>
    <w:rsid w:val="003B52EB"/>
    <w:rsid w:val="003C3606"/>
    <w:rsid w:val="00437F7E"/>
    <w:rsid w:val="00505953"/>
    <w:rsid w:val="0057639A"/>
    <w:rsid w:val="00595D53"/>
    <w:rsid w:val="005D2E0D"/>
    <w:rsid w:val="00613322"/>
    <w:rsid w:val="006505F1"/>
    <w:rsid w:val="00656C10"/>
    <w:rsid w:val="00657E1D"/>
    <w:rsid w:val="006C7D42"/>
    <w:rsid w:val="00823FE2"/>
    <w:rsid w:val="00871F8C"/>
    <w:rsid w:val="008A3260"/>
    <w:rsid w:val="00907514"/>
    <w:rsid w:val="009406FF"/>
    <w:rsid w:val="009478B7"/>
    <w:rsid w:val="00974221"/>
    <w:rsid w:val="0099493C"/>
    <w:rsid w:val="009B06EC"/>
    <w:rsid w:val="009C02EC"/>
    <w:rsid w:val="009F1391"/>
    <w:rsid w:val="00A7592D"/>
    <w:rsid w:val="00AE58A7"/>
    <w:rsid w:val="00B13881"/>
    <w:rsid w:val="00B53DBD"/>
    <w:rsid w:val="00B817B9"/>
    <w:rsid w:val="00BB388D"/>
    <w:rsid w:val="00BC385D"/>
    <w:rsid w:val="00BD1236"/>
    <w:rsid w:val="00C867F7"/>
    <w:rsid w:val="00C9536B"/>
    <w:rsid w:val="00CA66D6"/>
    <w:rsid w:val="00CB68D5"/>
    <w:rsid w:val="00E74B9D"/>
    <w:rsid w:val="00EC0C3F"/>
    <w:rsid w:val="00EC3143"/>
    <w:rsid w:val="00EE609B"/>
    <w:rsid w:val="00F135A5"/>
    <w:rsid w:val="00F136EA"/>
    <w:rsid w:val="00F8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E1DB4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65"/>
    <w:pPr>
      <w:spacing w:after="200" w:line="276" w:lineRule="auto"/>
    </w:pPr>
    <w:rPr>
      <w:rFonts w:ascii="Calibri" w:eastAsia="Calibri" w:hAnsi="Calibri" w:cs="Times New Roman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41DC1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41DC1"/>
    <w:rPr>
      <w:rFonts w:ascii="Calibri" w:eastAsia="Calibri" w:hAnsi="Calibri" w:cs="Times New Roman"/>
      <w:lang w:val="en-AU"/>
    </w:rPr>
  </w:style>
  <w:style w:type="character" w:styleId="FootnoteReference">
    <w:name w:val="footnote reference"/>
    <w:basedOn w:val="DefaultParagraphFont"/>
    <w:uiPriority w:val="99"/>
    <w:unhideWhenUsed/>
    <w:rsid w:val="00241DC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241DC1"/>
    <w:pPr>
      <w:spacing w:after="0"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41DC1"/>
    <w:rPr>
      <w:rFonts w:ascii="Calibri" w:eastAsia="Calibri" w:hAnsi="Calibri" w:cs="Times New Roman"/>
      <w:lang w:val="en-AU"/>
    </w:rPr>
  </w:style>
  <w:style w:type="character" w:styleId="EndnoteReference">
    <w:name w:val="endnote reference"/>
    <w:basedOn w:val="DefaultParagraphFont"/>
    <w:uiPriority w:val="99"/>
    <w:unhideWhenUsed/>
    <w:rsid w:val="00241DC1"/>
    <w:rPr>
      <w:vertAlign w:val="superscript"/>
    </w:rPr>
  </w:style>
  <w:style w:type="paragraph" w:customStyle="1" w:styleId="EndNoteBibliographyTitle">
    <w:name w:val="EndNote Bibliography Title"/>
    <w:basedOn w:val="Normal"/>
    <w:rsid w:val="00907514"/>
    <w:pPr>
      <w:spacing w:after="0"/>
      <w:jc w:val="center"/>
    </w:pPr>
    <w:rPr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07514"/>
    <w:pPr>
      <w:spacing w:line="240" w:lineRule="auto"/>
    </w:pPr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CB68D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68D5"/>
    <w:rPr>
      <w:rFonts w:ascii="Calibri" w:eastAsia="Calibri" w:hAnsi="Calibri" w:cs="Times New Roman"/>
      <w:sz w:val="22"/>
      <w:szCs w:val="22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CB68D5"/>
  </w:style>
  <w:style w:type="paragraph" w:styleId="Header">
    <w:name w:val="header"/>
    <w:basedOn w:val="Normal"/>
    <w:link w:val="HeaderChar"/>
    <w:uiPriority w:val="99"/>
    <w:unhideWhenUsed/>
    <w:rsid w:val="00CB68D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68D5"/>
    <w:rPr>
      <w:rFonts w:ascii="Calibri" w:eastAsia="Calibri" w:hAnsi="Calibri" w:cs="Times New Roman"/>
      <w:sz w:val="22"/>
      <w:szCs w:val="22"/>
      <w:lang w:val="en-AU"/>
    </w:rPr>
  </w:style>
  <w:style w:type="table" w:styleId="PlainTable1">
    <w:name w:val="Plain Table 1"/>
    <w:basedOn w:val="TableNormal"/>
    <w:uiPriority w:val="41"/>
    <w:rsid w:val="00B53DBD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B53DBD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ndNoteBibliographyChar">
    <w:name w:val="EndNote Bibliography Char"/>
    <w:link w:val="EndNoteBibliography"/>
    <w:rsid w:val="00871F8C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484</Words>
  <Characters>2764</Characters>
  <Application>Microsoft Macintosh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Katharine Kerr-Shires</dc:creator>
  <cp:keywords/>
  <dc:description/>
  <cp:lastModifiedBy>Katharine Glanville</cp:lastModifiedBy>
  <cp:revision>29</cp:revision>
  <dcterms:created xsi:type="dcterms:W3CDTF">2015-10-02T01:18:00Z</dcterms:created>
  <dcterms:modified xsi:type="dcterms:W3CDTF">2016-02-15T10:39:00Z</dcterms:modified>
</cp:coreProperties>
</file>