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0DADE"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i/>
          <w:iCs/>
          <w:color w:val="00000A"/>
          <w:sz w:val="24"/>
          <w:szCs w:val="24"/>
          <w:lang w:val="en-GB"/>
        </w:rPr>
        <w:t xml:space="preserve">Vespa orientalis </w:t>
      </w:r>
    </w:p>
    <w:p w14:paraId="3F2956B5"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open habitats</w:t>
      </w:r>
    </w:p>
    <w:p w14:paraId="2FF03259"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III.-X.</w:t>
      </w:r>
    </w:p>
    <w:p w14:paraId="2CC85CF2" w14:textId="77777777" w:rsidR="00706A4F" w:rsidRPr="00706A4F" w:rsidRDefault="00706A4F" w:rsidP="00706A4F">
      <w:pPr>
        <w:suppressAutoHyphens/>
        <w:spacing w:line="360" w:lineRule="auto"/>
        <w:jc w:val="both"/>
        <w:rPr>
          <w:rFonts w:eastAsia="Calibri" w:cs="Arial"/>
          <w:color w:val="00000A"/>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Ponto-Mediterranean area, Levant, Middle East, and North India (Macek et al. 2017), imported to Mexico (Dvořák 2006). Several records have been noted in recent years from Belgium, Britain, France, Germany (GBIF), and Czech Republic (Bogusch et. al. 2007), however, no stable populations have been observed.</w:t>
      </w:r>
    </w:p>
    <w:p w14:paraId="1DA276E0" w14:textId="21F7F24A"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w:t>
      </w:r>
      <w:r w:rsidRPr="00706A4F">
        <w:rPr>
          <w:rFonts w:eastAsia="Calibri" w:cs="Arial"/>
          <w:b/>
          <w:bCs/>
          <w:color w:val="00000A"/>
          <w:sz w:val="24"/>
          <w:szCs w:val="24"/>
          <w:lang w:val="en-GB"/>
        </w:rPr>
        <w:t xml:space="preserve"> </w:t>
      </w:r>
      <w:r w:rsidRPr="00706A4F">
        <w:rPr>
          <w:rFonts w:eastAsia="Calibri" w:cs="Arial"/>
          <w:color w:val="00000A"/>
          <w:sz w:val="24"/>
          <w:szCs w:val="24"/>
          <w:lang w:val="en-GB"/>
        </w:rPr>
        <w:t xml:space="preserve">Fertile females overwinter and establish new colonies in spring. Larval periods varied with conditions from 3-12 days (Ostovan et al. 1995). </w:t>
      </w:r>
      <w:r w:rsidR="00832684">
        <w:rPr>
          <w:rFonts w:eastAsia="Calibri" w:cs="Arial"/>
          <w:color w:val="00000A"/>
          <w:sz w:val="24"/>
          <w:szCs w:val="24"/>
          <w:lang w:val="en-GB"/>
        </w:rPr>
        <w:t>U</w:t>
      </w:r>
      <w:r w:rsidRPr="00706A4F">
        <w:rPr>
          <w:rFonts w:eastAsia="Calibri" w:cs="Arial"/>
          <w:color w:val="00000A"/>
          <w:sz w:val="24"/>
          <w:szCs w:val="24"/>
          <w:lang w:val="en-GB"/>
        </w:rPr>
        <w:t>sually built nests in the soil, cavities, or in hollow walls. Sometimes, nests are aerial in enclosed space (Archer 1998b). Adults mainly feed on nectar or decaying fruit, larvae are carnivorous, therefore adults hunt for honeybees and wasps (Zachi 2021). Adults are active mainly during the hottest period of the day, profiting from yellow pigments in their cuticle, transforming light into energy (Plotkin et al. 2010).</w:t>
      </w:r>
    </w:p>
    <w:p w14:paraId="5D7AA822" w14:textId="77777777" w:rsidR="00706A4F" w:rsidRPr="00706A4F" w:rsidRDefault="00706A4F" w:rsidP="00706A4F">
      <w:pPr>
        <w:suppressAutoHyphens/>
        <w:spacing w:line="360" w:lineRule="auto"/>
        <w:jc w:val="both"/>
        <w:rPr>
          <w:rFonts w:eastAsia="Calibri" w:cs="Arial"/>
          <w:color w:val="00000A"/>
          <w:sz w:val="24"/>
          <w:szCs w:val="24"/>
          <w:lang w:val="en-GB"/>
        </w:rPr>
      </w:pPr>
    </w:p>
    <w:p w14:paraId="45910C66"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i/>
          <w:color w:val="00000A"/>
          <w:sz w:val="24"/>
          <w:szCs w:val="24"/>
          <w:lang w:val="en-GB"/>
        </w:rPr>
        <w:t xml:space="preserve">Cryptocheilus alternatus </w:t>
      </w:r>
    </w:p>
    <w:p w14:paraId="68957C0B"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bCs/>
          <w:color w:val="00000A"/>
          <w:sz w:val="24"/>
          <w:szCs w:val="24"/>
          <w:lang w:val="en-GB"/>
        </w:rPr>
        <w:t xml:space="preserve">open ground habitats with bare sand, usually steppes (Wolf 1992) </w:t>
      </w:r>
    </w:p>
    <w:p w14:paraId="49C4ADC7"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xml:space="preserve">: VI.-IX. </w:t>
      </w:r>
    </w:p>
    <w:p w14:paraId="194B87D5"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Ponto- Mediterranean area</w:t>
      </w:r>
    </w:p>
    <w:p w14:paraId="01A6B65F" w14:textId="76D7E615"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xml:space="preserve">: Spider-hunting wasp, which occurs in open warm sites with bare sand, usually of steppic character. Females hunt spiders on the ground, usually those of the family Lycosidae, carry them into various cavities in the ground, and lay eggs on the paralyzed spider. Adults feed on nectar from various plant flowers (Wolf 1992). </w:t>
      </w:r>
    </w:p>
    <w:p w14:paraId="73AF12A1" w14:textId="77777777" w:rsidR="00706A4F" w:rsidRPr="00706A4F" w:rsidRDefault="00706A4F" w:rsidP="00706A4F">
      <w:pPr>
        <w:spacing w:line="360" w:lineRule="auto"/>
        <w:rPr>
          <w:rFonts w:eastAsia="Calibri" w:cs="Arial"/>
          <w:color w:val="00000A"/>
          <w:sz w:val="24"/>
          <w:szCs w:val="24"/>
          <w:lang w:val="en-GB"/>
        </w:rPr>
      </w:pPr>
    </w:p>
    <w:p w14:paraId="1E6AAC91" w14:textId="77777777" w:rsidR="00706A4F" w:rsidRPr="00706A4F" w:rsidRDefault="00706A4F" w:rsidP="00706A4F">
      <w:pPr>
        <w:suppressAutoHyphens/>
        <w:spacing w:line="360" w:lineRule="auto"/>
        <w:jc w:val="both"/>
        <w:rPr>
          <w:rFonts w:eastAsia="Calibri" w:cs="Arial"/>
          <w:b/>
          <w:i/>
          <w:color w:val="00000A"/>
          <w:sz w:val="24"/>
          <w:szCs w:val="24"/>
          <w:lang w:val="en-GB"/>
        </w:rPr>
      </w:pPr>
      <w:r w:rsidRPr="00706A4F">
        <w:rPr>
          <w:rFonts w:eastAsia="Calibri" w:cs="Arial"/>
          <w:b/>
          <w:i/>
          <w:color w:val="00000A"/>
          <w:sz w:val="24"/>
          <w:szCs w:val="24"/>
          <w:lang w:val="en-GB"/>
        </w:rPr>
        <w:t xml:space="preserve">Delta unguiculatum </w:t>
      </w:r>
    </w:p>
    <w:p w14:paraId="7D6B0246"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ubiquitous – forests, steppes, macchia, urban areas (Tüzün 2001)</w:t>
      </w:r>
    </w:p>
    <w:p w14:paraId="0D434233"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IV.-X.</w:t>
      </w:r>
    </w:p>
    <w:p w14:paraId="684F6149"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xml:space="preserve">: Mediterranean, Western Europe </w:t>
      </w:r>
    </w:p>
    <w:p w14:paraId="485427A7" w14:textId="6A419DD6"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One of the biggest solitary wasps. Females build typical cup-shaped nests of mud, attached on walls (Mader 2000). They lay a single egg per cell and provide it with caterpillars. Prefers sunny and warm habitats.</w:t>
      </w:r>
    </w:p>
    <w:p w14:paraId="5F820E5A" w14:textId="39E3C5C3" w:rsidR="00706A4F" w:rsidRDefault="00706A4F">
      <w:pPr>
        <w:spacing w:after="160" w:line="259" w:lineRule="auto"/>
        <w:rPr>
          <w:rFonts w:eastAsia="Calibri" w:cs="Arial"/>
          <w:color w:val="00000A"/>
          <w:sz w:val="24"/>
          <w:szCs w:val="24"/>
          <w:lang w:val="en-GB"/>
        </w:rPr>
      </w:pPr>
      <w:r>
        <w:rPr>
          <w:rFonts w:eastAsia="Calibri" w:cs="Arial"/>
          <w:color w:val="00000A"/>
          <w:sz w:val="24"/>
          <w:szCs w:val="24"/>
          <w:lang w:val="en-GB"/>
        </w:rPr>
        <w:br w:type="page"/>
      </w:r>
    </w:p>
    <w:p w14:paraId="72175B0F"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i/>
          <w:color w:val="00000A"/>
          <w:sz w:val="24"/>
          <w:szCs w:val="24"/>
          <w:lang w:val="en-GB"/>
        </w:rPr>
        <w:lastRenderedPageBreak/>
        <w:t>Rhynchium oculatum</w:t>
      </w:r>
      <w:r w:rsidRPr="00706A4F">
        <w:rPr>
          <w:rFonts w:eastAsia="Calibri" w:cs="Arial"/>
          <w:b/>
          <w:color w:val="00000A"/>
          <w:sz w:val="24"/>
          <w:szCs w:val="24"/>
          <w:lang w:val="en-GB"/>
        </w:rPr>
        <w:t xml:space="preserve"> </w:t>
      </w:r>
    </w:p>
    <w:p w14:paraId="050D3B19"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open habitats</w:t>
      </w:r>
    </w:p>
    <w:p w14:paraId="67A0F03E"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xml:space="preserve">: V.-IX. </w:t>
      </w:r>
    </w:p>
    <w:p w14:paraId="242D6346"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Ponto- Mediterranean area</w:t>
      </w:r>
    </w:p>
    <w:p w14:paraId="7C464BB8" w14:textId="46B3357B" w:rsidR="00706A4F" w:rsidRPr="00706A4F" w:rsidRDefault="00706A4F" w:rsidP="00706A4F">
      <w:pPr>
        <w:suppressAutoHyphens/>
        <w:spacing w:line="360" w:lineRule="auto"/>
        <w:jc w:val="both"/>
        <w:rPr>
          <w:rFonts w:eastAsia="Calibri" w:cs="Arial"/>
          <w:b/>
          <w:bCs/>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Solitary wasps, nesting in wood cavities and hollow stems, making linear nests with septa, and closing plugs of mud, consisting of 5-15 brood cells (perhaps depending on the length of the cavity). Females provide the nests with caterpillars of various species (Bonelli 1983). Occurs in sunny and warm habitats, very often in settlements in gardens and parks (Krombein 1969). Three different subspecies with different colourations are known from Europe. However, their taxonomical status is unstable.</w:t>
      </w:r>
    </w:p>
    <w:p w14:paraId="0BCDD2A9" w14:textId="77777777" w:rsidR="00706A4F" w:rsidRPr="00706A4F" w:rsidRDefault="00706A4F" w:rsidP="00706A4F">
      <w:pPr>
        <w:suppressAutoHyphens/>
        <w:spacing w:line="360" w:lineRule="auto"/>
        <w:jc w:val="both"/>
        <w:rPr>
          <w:rFonts w:eastAsia="Calibri" w:cs="Arial"/>
          <w:color w:val="00000A"/>
          <w:sz w:val="24"/>
          <w:szCs w:val="24"/>
          <w:lang w:val="en-GB"/>
        </w:rPr>
      </w:pPr>
    </w:p>
    <w:p w14:paraId="1B6D86FD" w14:textId="77777777" w:rsidR="00706A4F" w:rsidRPr="00706A4F" w:rsidRDefault="00706A4F" w:rsidP="00706A4F">
      <w:pPr>
        <w:suppressAutoHyphens/>
        <w:spacing w:line="360" w:lineRule="auto"/>
        <w:jc w:val="both"/>
        <w:rPr>
          <w:rFonts w:eastAsia="Calibri" w:cs="Arial"/>
          <w:b/>
          <w:bCs/>
          <w:i/>
          <w:iCs/>
          <w:color w:val="00000A"/>
          <w:sz w:val="24"/>
          <w:szCs w:val="24"/>
          <w:lang w:val="en-GB"/>
        </w:rPr>
      </w:pPr>
      <w:r w:rsidRPr="00706A4F">
        <w:rPr>
          <w:rFonts w:eastAsia="Calibri" w:cs="Arial"/>
          <w:b/>
          <w:bCs/>
          <w:i/>
          <w:iCs/>
          <w:color w:val="00000A"/>
          <w:sz w:val="24"/>
          <w:szCs w:val="24"/>
          <w:lang w:val="en-GB"/>
        </w:rPr>
        <w:t>Scolia erythrocephala</w:t>
      </w:r>
    </w:p>
    <w:p w14:paraId="53E047CA"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open ground habitats with bare soil, usually of sandy character</w:t>
      </w:r>
    </w:p>
    <w:p w14:paraId="5E2EECD8"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 xml:space="preserve">Phenology: </w:t>
      </w:r>
      <w:r w:rsidRPr="00706A4F">
        <w:rPr>
          <w:rFonts w:eastAsia="Calibri" w:cs="Arial"/>
          <w:color w:val="00000A"/>
          <w:sz w:val="24"/>
          <w:szCs w:val="24"/>
          <w:lang w:val="en-GB"/>
        </w:rPr>
        <w:t>IV.-XI.</w:t>
      </w:r>
    </w:p>
    <w:p w14:paraId="4940F9DA"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xml:space="preserve"> Ponto-Mediterranean area </w:t>
      </w:r>
    </w:p>
    <w:p w14:paraId="5CBE02CD"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 xml:space="preserve">Natural history: </w:t>
      </w:r>
      <w:r w:rsidRPr="00706A4F">
        <w:rPr>
          <w:rFonts w:eastAsia="Calibri" w:cs="Arial"/>
          <w:color w:val="00000A"/>
          <w:sz w:val="24"/>
          <w:szCs w:val="24"/>
          <w:lang w:val="en-GB"/>
        </w:rPr>
        <w:t xml:space="preserve">The larva is an ectoparasitoid of grubs of Scarabaeidae (Coleoptera), but the host spectrum of this species is unknown (Krombein 1978, Osten, 2000). Females fly low over the ground in search for host larvae. Occurs mostly in sandy areas. Both sexes can be observed feeding on flowers of various plants of which </w:t>
      </w:r>
      <w:r w:rsidRPr="00706A4F">
        <w:rPr>
          <w:rFonts w:eastAsia="Calibri" w:cs="Arial"/>
          <w:i/>
          <w:iCs/>
          <w:color w:val="00000A"/>
          <w:sz w:val="24"/>
          <w:szCs w:val="24"/>
          <w:lang w:val="en-GB"/>
        </w:rPr>
        <w:t xml:space="preserve">Eryngium </w:t>
      </w:r>
      <w:r w:rsidRPr="00706A4F">
        <w:rPr>
          <w:rFonts w:eastAsia="Calibri" w:cs="Arial"/>
          <w:color w:val="00000A"/>
          <w:sz w:val="24"/>
          <w:szCs w:val="24"/>
          <w:lang w:val="en-GB"/>
        </w:rPr>
        <w:t xml:space="preserve">(Apiaceae) is the most preferred (Kromberin 1978). </w:t>
      </w:r>
    </w:p>
    <w:p w14:paraId="007E4DD0" w14:textId="77777777" w:rsidR="00706A4F" w:rsidRPr="00706A4F" w:rsidRDefault="00706A4F" w:rsidP="00706A4F">
      <w:pPr>
        <w:suppressAutoHyphens/>
        <w:spacing w:line="360" w:lineRule="auto"/>
        <w:jc w:val="both"/>
        <w:rPr>
          <w:rFonts w:eastAsia="Calibri" w:cs="Arial"/>
          <w:color w:val="00000A"/>
          <w:sz w:val="24"/>
          <w:szCs w:val="24"/>
          <w:lang w:val="en-GB"/>
        </w:rPr>
      </w:pPr>
    </w:p>
    <w:p w14:paraId="087BE827"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i/>
          <w:color w:val="00000A"/>
          <w:sz w:val="24"/>
          <w:szCs w:val="24"/>
          <w:lang w:val="en-GB"/>
        </w:rPr>
        <w:t xml:space="preserve">Conops flavicaudus </w:t>
      </w:r>
    </w:p>
    <w:p w14:paraId="1485CD81" w14:textId="213B6428"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macchia,</w:t>
      </w:r>
      <w:r w:rsidRPr="00706A4F">
        <w:rPr>
          <w:rFonts w:eastAsia="Calibri" w:cs="Arial"/>
          <w:b/>
          <w:bCs/>
          <w:color w:val="00000A"/>
          <w:sz w:val="24"/>
          <w:szCs w:val="24"/>
          <w:lang w:val="en-GB"/>
        </w:rPr>
        <w:t xml:space="preserve"> </w:t>
      </w:r>
      <w:r w:rsidRPr="00706A4F">
        <w:rPr>
          <w:rFonts w:eastAsia="Calibri" w:cs="Arial"/>
          <w:color w:val="00000A"/>
          <w:sz w:val="24"/>
          <w:szCs w:val="24"/>
          <w:lang w:val="en-GB"/>
        </w:rPr>
        <w:t>collected in mountains (Smith, 1961; Koçak, 2008) as well as in lowlands</w:t>
      </w:r>
    </w:p>
    <w:p w14:paraId="6C2988B8"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VII.-IX.</w:t>
      </w:r>
    </w:p>
    <w:p w14:paraId="106EDB8B"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xml:space="preserve">: Eastern Mediterranean, Levant. Very rare species, low abundances, in Europe recorded only from Cyprus (Janssens 1955), Turkey (Koçak 2008) and some Greek islands such as Chios (Stuke et al. 2008) and Lesvos. </w:t>
      </w:r>
    </w:p>
    <w:p w14:paraId="07E91387"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Nature history</w:t>
      </w:r>
      <w:r w:rsidRPr="00706A4F">
        <w:rPr>
          <w:rFonts w:eastAsia="Calibri" w:cs="Arial"/>
          <w:color w:val="00000A"/>
          <w:sz w:val="24"/>
          <w:szCs w:val="24"/>
          <w:lang w:val="en-GB"/>
        </w:rPr>
        <w:t xml:space="preserve">: Specimens collected by the authors on the island of Lesvos were caught at high noon in shrubs near the coast. Commensals/parasites in the nests of social hymenopterans. </w:t>
      </w:r>
    </w:p>
    <w:p w14:paraId="139EE615" w14:textId="403F00E5" w:rsidR="00706A4F" w:rsidRDefault="00706A4F" w:rsidP="00706A4F">
      <w:pPr>
        <w:suppressAutoHyphens/>
        <w:spacing w:line="360" w:lineRule="auto"/>
        <w:jc w:val="both"/>
        <w:rPr>
          <w:rFonts w:eastAsia="Calibri" w:cs="Arial"/>
          <w:color w:val="00000A"/>
          <w:sz w:val="24"/>
          <w:szCs w:val="24"/>
          <w:lang w:val="en-GB"/>
        </w:rPr>
      </w:pPr>
    </w:p>
    <w:p w14:paraId="715154D5" w14:textId="77777777" w:rsidR="00706A4F" w:rsidRPr="00706A4F" w:rsidRDefault="00706A4F" w:rsidP="00706A4F">
      <w:pPr>
        <w:suppressAutoHyphens/>
        <w:spacing w:line="360" w:lineRule="auto"/>
        <w:jc w:val="both"/>
        <w:rPr>
          <w:rFonts w:eastAsia="Calibri" w:cs="Arial"/>
          <w:b/>
          <w:color w:val="00000A"/>
          <w:sz w:val="24"/>
          <w:szCs w:val="24"/>
          <w:lang w:val="en-GB"/>
        </w:rPr>
      </w:pPr>
      <w:r w:rsidRPr="00706A4F">
        <w:rPr>
          <w:rFonts w:eastAsia="Calibri" w:cs="Arial"/>
          <w:b/>
          <w:i/>
          <w:color w:val="00000A"/>
          <w:sz w:val="24"/>
          <w:szCs w:val="24"/>
          <w:lang w:val="en-GB"/>
        </w:rPr>
        <w:t>Milesia crabroniformis</w:t>
      </w:r>
      <w:r w:rsidRPr="00706A4F">
        <w:rPr>
          <w:rFonts w:eastAsia="Calibri" w:cs="Arial"/>
          <w:b/>
          <w:color w:val="00000A"/>
          <w:sz w:val="24"/>
          <w:szCs w:val="24"/>
          <w:lang w:val="en-GB"/>
        </w:rPr>
        <w:t xml:space="preserve"> </w:t>
      </w:r>
    </w:p>
    <w:p w14:paraId="583065B1" w14:textId="77777777" w:rsidR="00706A4F" w:rsidRPr="00706A4F" w:rsidRDefault="00706A4F" w:rsidP="00706A4F">
      <w:pPr>
        <w:suppressAutoHyphens/>
        <w:spacing w:line="360" w:lineRule="auto"/>
        <w:jc w:val="both"/>
        <w:rPr>
          <w:rFonts w:eastAsia="Calibri" w:cs="Arial"/>
          <w:b/>
          <w:bCs/>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evergreen oak (</w:t>
      </w:r>
      <w:r w:rsidRPr="00706A4F">
        <w:rPr>
          <w:rFonts w:eastAsia="Calibri" w:cs="Arial"/>
          <w:i/>
          <w:iCs/>
          <w:color w:val="00000A"/>
          <w:sz w:val="24"/>
          <w:szCs w:val="24"/>
          <w:lang w:val="en-GB"/>
        </w:rPr>
        <w:t>Quercus ilex / Q. suber</w:t>
      </w:r>
      <w:r w:rsidRPr="00706A4F">
        <w:rPr>
          <w:rFonts w:eastAsia="Calibri" w:cs="Arial"/>
          <w:color w:val="00000A"/>
          <w:sz w:val="24"/>
          <w:szCs w:val="24"/>
          <w:lang w:val="en-GB"/>
        </w:rPr>
        <w:t xml:space="preserve">) and deciduous forest (mesophilous </w:t>
      </w:r>
      <w:r w:rsidRPr="00706A4F">
        <w:rPr>
          <w:rFonts w:eastAsia="Calibri" w:cs="Arial"/>
          <w:i/>
          <w:iCs/>
          <w:color w:val="00000A"/>
          <w:sz w:val="24"/>
          <w:szCs w:val="24"/>
          <w:lang w:val="en-GB"/>
        </w:rPr>
        <w:t xml:space="preserve">Fagus, </w:t>
      </w:r>
      <w:r w:rsidRPr="00706A4F">
        <w:rPr>
          <w:rFonts w:eastAsia="Calibri" w:cs="Arial"/>
          <w:color w:val="00000A"/>
          <w:sz w:val="24"/>
          <w:szCs w:val="24"/>
          <w:lang w:val="en-GB"/>
        </w:rPr>
        <w:t>acidophilous</w:t>
      </w:r>
      <w:r w:rsidRPr="00706A4F">
        <w:rPr>
          <w:rFonts w:eastAsia="Calibri" w:cs="Arial"/>
          <w:i/>
          <w:iCs/>
          <w:color w:val="00000A"/>
          <w:sz w:val="24"/>
          <w:szCs w:val="24"/>
          <w:lang w:val="en-GB"/>
        </w:rPr>
        <w:t xml:space="preserve"> Quercus, </w:t>
      </w:r>
      <w:r w:rsidRPr="00706A4F">
        <w:rPr>
          <w:rFonts w:eastAsia="Calibri" w:cs="Arial"/>
          <w:color w:val="00000A"/>
          <w:sz w:val="24"/>
          <w:szCs w:val="24"/>
          <w:lang w:val="en-GB"/>
        </w:rPr>
        <w:t>thermophilous</w:t>
      </w:r>
      <w:r w:rsidRPr="00706A4F">
        <w:rPr>
          <w:rFonts w:eastAsia="Calibri" w:cs="Arial"/>
          <w:i/>
          <w:iCs/>
          <w:color w:val="00000A"/>
          <w:sz w:val="24"/>
          <w:szCs w:val="24"/>
          <w:lang w:val="en-GB"/>
        </w:rPr>
        <w:t xml:space="preserve"> Quercus</w:t>
      </w:r>
      <w:r w:rsidRPr="00706A4F">
        <w:rPr>
          <w:rFonts w:eastAsia="Calibri" w:cs="Arial"/>
          <w:color w:val="00000A"/>
          <w:sz w:val="24"/>
          <w:szCs w:val="24"/>
          <w:lang w:val="en-GB"/>
        </w:rPr>
        <w:t>) with overmatured trees</w:t>
      </w:r>
    </w:p>
    <w:p w14:paraId="53BA09F2"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lastRenderedPageBreak/>
        <w:t>Phenology</w:t>
      </w:r>
      <w:r w:rsidRPr="00706A4F">
        <w:rPr>
          <w:rFonts w:eastAsia="Calibri" w:cs="Arial"/>
          <w:color w:val="00000A"/>
          <w:sz w:val="24"/>
          <w:szCs w:val="24"/>
          <w:lang w:val="en-GB"/>
        </w:rPr>
        <w:t>: VII.-X.</w:t>
      </w:r>
    </w:p>
    <w:p w14:paraId="231C702B"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Mediterranean and North Africa, with some records from Switzerland (Speight 2017).</w:t>
      </w:r>
    </w:p>
    <w:p w14:paraId="1507E0A4"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xml:space="preserve">: Adults fly high among trees, descending only to feed, drink, or oviposit. </w:t>
      </w:r>
      <w:r w:rsidRPr="00706A4F">
        <w:rPr>
          <w:rFonts w:eastAsia="Calibri" w:cs="Arial"/>
          <w:color w:val="00000A"/>
          <w:sz w:val="24"/>
          <w:szCs w:val="24"/>
          <w:lang w:val="en-GB"/>
        </w:rPr>
        <w:br/>
        <w:t xml:space="preserve">Could be often found around streams as elsewhere, not being restricted to forests during the adult flight period. Larvae develops under the bark of an old living hollow </w:t>
      </w:r>
      <w:r w:rsidRPr="00706A4F">
        <w:rPr>
          <w:rFonts w:eastAsia="Calibri" w:cs="Arial"/>
          <w:i/>
          <w:iCs/>
          <w:color w:val="00000A"/>
          <w:sz w:val="24"/>
          <w:szCs w:val="24"/>
          <w:lang w:val="en-GB"/>
        </w:rPr>
        <w:t>Quercus tree.</w:t>
      </w:r>
      <w:r w:rsidRPr="00706A4F">
        <w:rPr>
          <w:rFonts w:eastAsia="Calibri" w:cs="Arial"/>
          <w:color w:val="00000A"/>
          <w:sz w:val="24"/>
          <w:szCs w:val="24"/>
          <w:lang w:val="en-GB"/>
        </w:rPr>
        <w:t xml:space="preserve"> Flowers visited: white umbellifers; </w:t>
      </w:r>
      <w:r w:rsidRPr="00706A4F">
        <w:rPr>
          <w:rFonts w:eastAsia="Calibri" w:cs="Arial"/>
          <w:i/>
          <w:iCs/>
          <w:color w:val="00000A"/>
          <w:sz w:val="24"/>
          <w:szCs w:val="24"/>
          <w:lang w:val="en-GB"/>
        </w:rPr>
        <w:t xml:space="preserve">Cirsium </w:t>
      </w:r>
      <w:r w:rsidRPr="00706A4F">
        <w:rPr>
          <w:rFonts w:eastAsia="Calibri" w:cs="Arial"/>
          <w:color w:val="00000A"/>
          <w:sz w:val="24"/>
          <w:szCs w:val="24"/>
          <w:lang w:val="en-GB"/>
        </w:rPr>
        <w:t xml:space="preserve">spp., </w:t>
      </w:r>
      <w:r w:rsidRPr="00706A4F">
        <w:rPr>
          <w:rFonts w:eastAsia="Calibri" w:cs="Arial"/>
          <w:i/>
          <w:iCs/>
          <w:color w:val="00000A"/>
          <w:sz w:val="24"/>
          <w:szCs w:val="24"/>
          <w:lang w:val="en-GB"/>
        </w:rPr>
        <w:t>Fallopia japonica, Hedera, Lythrum salicaria</w:t>
      </w:r>
      <w:r w:rsidRPr="00706A4F">
        <w:rPr>
          <w:rFonts w:eastAsia="Calibri" w:cs="Arial"/>
          <w:color w:val="00000A"/>
          <w:sz w:val="24"/>
          <w:szCs w:val="24"/>
          <w:lang w:val="en-GB"/>
        </w:rPr>
        <w:t xml:space="preserve">, </w:t>
      </w:r>
      <w:r w:rsidRPr="00706A4F">
        <w:rPr>
          <w:rFonts w:eastAsia="Calibri" w:cs="Arial"/>
          <w:i/>
          <w:iCs/>
          <w:color w:val="00000A"/>
          <w:sz w:val="24"/>
          <w:szCs w:val="24"/>
          <w:lang w:val="en-GB"/>
        </w:rPr>
        <w:t>Mentha aquatica</w:t>
      </w:r>
      <w:r w:rsidRPr="00706A4F">
        <w:rPr>
          <w:rFonts w:eastAsia="Calibri" w:cs="Arial"/>
          <w:color w:val="00000A"/>
          <w:sz w:val="24"/>
          <w:szCs w:val="24"/>
          <w:lang w:val="en-GB"/>
        </w:rPr>
        <w:t xml:space="preserve">, </w:t>
      </w:r>
      <w:r w:rsidRPr="00706A4F">
        <w:rPr>
          <w:rFonts w:eastAsia="Calibri" w:cs="Arial"/>
          <w:i/>
          <w:iCs/>
          <w:color w:val="00000A"/>
          <w:sz w:val="24"/>
          <w:szCs w:val="24"/>
          <w:lang w:val="en-GB"/>
        </w:rPr>
        <w:t>Sambucus ebulus</w:t>
      </w:r>
      <w:r w:rsidRPr="00706A4F">
        <w:rPr>
          <w:rFonts w:eastAsia="Calibri" w:cs="Arial"/>
          <w:color w:val="00000A"/>
          <w:sz w:val="24"/>
          <w:szCs w:val="24"/>
          <w:lang w:val="en-GB"/>
        </w:rPr>
        <w:t xml:space="preserve">, </w:t>
      </w:r>
      <w:r w:rsidRPr="00706A4F">
        <w:rPr>
          <w:rFonts w:eastAsia="Calibri" w:cs="Arial"/>
          <w:i/>
          <w:iCs/>
          <w:color w:val="00000A"/>
          <w:sz w:val="24"/>
          <w:szCs w:val="24"/>
          <w:lang w:val="en-GB"/>
        </w:rPr>
        <w:t>Scabiosa</w:t>
      </w:r>
      <w:r w:rsidRPr="00706A4F">
        <w:rPr>
          <w:rFonts w:eastAsia="Calibri" w:cs="Arial"/>
          <w:color w:val="00000A"/>
          <w:sz w:val="24"/>
          <w:szCs w:val="24"/>
          <w:lang w:val="en-GB"/>
        </w:rPr>
        <w:t>. Adapted from Speight (2017).</w:t>
      </w:r>
    </w:p>
    <w:p w14:paraId="638D5692" w14:textId="77777777" w:rsidR="00706A4F" w:rsidRPr="00706A4F" w:rsidRDefault="00706A4F" w:rsidP="00706A4F">
      <w:pPr>
        <w:suppressAutoHyphens/>
        <w:spacing w:line="360" w:lineRule="auto"/>
        <w:jc w:val="both"/>
        <w:rPr>
          <w:rFonts w:eastAsia="Calibri" w:cs="Arial"/>
          <w:color w:val="00000A"/>
          <w:sz w:val="24"/>
          <w:szCs w:val="24"/>
          <w:lang w:val="en-GB"/>
        </w:rPr>
      </w:pPr>
    </w:p>
    <w:p w14:paraId="51ED6468"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i/>
          <w:color w:val="00000A"/>
          <w:sz w:val="24"/>
          <w:szCs w:val="24"/>
          <w:lang w:val="en-GB"/>
        </w:rPr>
        <w:t>Volucella zonaria</w:t>
      </w:r>
      <w:r w:rsidRPr="00706A4F">
        <w:rPr>
          <w:rFonts w:eastAsia="Calibri" w:cs="Arial"/>
          <w:color w:val="00000A"/>
          <w:sz w:val="24"/>
          <w:szCs w:val="24"/>
          <w:lang w:val="en-GB"/>
        </w:rPr>
        <w:t xml:space="preserve"> </w:t>
      </w:r>
    </w:p>
    <w:p w14:paraId="1B31CD24"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 xml:space="preserve">forest/open habitats; mesophilous </w:t>
      </w:r>
      <w:r w:rsidRPr="00706A4F">
        <w:rPr>
          <w:rFonts w:eastAsia="Calibri" w:cs="Arial"/>
          <w:i/>
          <w:iCs/>
          <w:color w:val="00000A"/>
          <w:sz w:val="24"/>
          <w:szCs w:val="24"/>
          <w:lang w:val="en-GB"/>
        </w:rPr>
        <w:t xml:space="preserve">Fagus </w:t>
      </w:r>
      <w:r w:rsidRPr="00706A4F">
        <w:rPr>
          <w:rFonts w:eastAsia="Calibri" w:cs="Arial"/>
          <w:color w:val="00000A"/>
          <w:sz w:val="24"/>
          <w:szCs w:val="24"/>
          <w:lang w:val="en-GB"/>
        </w:rPr>
        <w:t xml:space="preserve">and thermophilous </w:t>
      </w:r>
      <w:r w:rsidRPr="00706A4F">
        <w:rPr>
          <w:rFonts w:eastAsia="Calibri" w:cs="Arial"/>
          <w:i/>
          <w:iCs/>
          <w:color w:val="00000A"/>
          <w:sz w:val="24"/>
          <w:szCs w:val="24"/>
          <w:lang w:val="en-GB"/>
        </w:rPr>
        <w:t xml:space="preserve">Quercus </w:t>
      </w:r>
      <w:r w:rsidRPr="00706A4F">
        <w:rPr>
          <w:rFonts w:eastAsia="Calibri" w:cs="Arial"/>
          <w:color w:val="00000A"/>
          <w:sz w:val="24"/>
          <w:szCs w:val="24"/>
          <w:lang w:val="en-GB"/>
        </w:rPr>
        <w:t>forests, scrub, suburban gardens, and parks</w:t>
      </w:r>
    </w:p>
    <w:p w14:paraId="60978C02"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mid VI.-XI.</w:t>
      </w:r>
    </w:p>
    <w:p w14:paraId="30E30FD4"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xml:space="preserve">: Mediterranean and North Africa. spreading towards the north. </w:t>
      </w:r>
    </w:p>
    <w:p w14:paraId="11E30F76"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Inhabits</w:t>
      </w:r>
      <w:r w:rsidRPr="00706A4F">
        <w:rPr>
          <w:rFonts w:eastAsia="Calibri" w:cs="Arial"/>
          <w:b/>
          <w:bCs/>
          <w:color w:val="00000A"/>
          <w:sz w:val="24"/>
          <w:szCs w:val="24"/>
          <w:lang w:val="en-GB"/>
        </w:rPr>
        <w:t xml:space="preserve"> </w:t>
      </w:r>
      <w:r w:rsidRPr="00706A4F">
        <w:rPr>
          <w:rFonts w:eastAsia="Calibri" w:cs="Arial"/>
          <w:color w:val="00000A"/>
          <w:sz w:val="24"/>
          <w:szCs w:val="24"/>
          <w:lang w:val="en-GB"/>
        </w:rPr>
        <w:t xml:space="preserve">open areas in forests and scrubs; both sexes visit flowering shrubs. Scavenger and larval predator in the nests of </w:t>
      </w:r>
      <w:r w:rsidRPr="00706A4F">
        <w:rPr>
          <w:rFonts w:eastAsia="Calibri" w:cs="Arial"/>
          <w:i/>
          <w:iCs/>
          <w:color w:val="00000A"/>
          <w:sz w:val="24"/>
          <w:szCs w:val="24"/>
          <w:lang w:val="en-GB"/>
        </w:rPr>
        <w:t xml:space="preserve">Vespa crabro </w:t>
      </w:r>
      <w:r w:rsidRPr="00706A4F">
        <w:rPr>
          <w:rFonts w:eastAsia="Calibri" w:cs="Arial"/>
          <w:color w:val="00000A"/>
          <w:sz w:val="24"/>
          <w:szCs w:val="24"/>
          <w:lang w:val="en-GB"/>
        </w:rPr>
        <w:t xml:space="preserve">or </w:t>
      </w:r>
      <w:r w:rsidRPr="00706A4F">
        <w:rPr>
          <w:rFonts w:eastAsia="Calibri" w:cs="Arial"/>
          <w:i/>
          <w:iCs/>
          <w:color w:val="00000A"/>
          <w:sz w:val="24"/>
          <w:szCs w:val="24"/>
          <w:lang w:val="en-GB"/>
        </w:rPr>
        <w:t>Vespula</w:t>
      </w:r>
      <w:r w:rsidRPr="00706A4F">
        <w:rPr>
          <w:rFonts w:eastAsia="Calibri" w:cs="Arial"/>
          <w:i/>
          <w:color w:val="00000A"/>
          <w:sz w:val="24"/>
          <w:szCs w:val="24"/>
          <w:lang w:val="en-GB"/>
        </w:rPr>
        <w:t xml:space="preserve"> </w:t>
      </w:r>
      <w:r w:rsidRPr="00706A4F">
        <w:rPr>
          <w:rFonts w:eastAsia="Calibri" w:cs="Arial"/>
          <w:iCs/>
          <w:color w:val="00000A"/>
          <w:sz w:val="24"/>
          <w:szCs w:val="24"/>
          <w:lang w:val="en-GB"/>
        </w:rPr>
        <w:t>spp.</w:t>
      </w:r>
      <w:r w:rsidRPr="00706A4F">
        <w:rPr>
          <w:rFonts w:eastAsia="Calibri" w:cs="Arial"/>
          <w:color w:val="00000A"/>
          <w:sz w:val="24"/>
          <w:szCs w:val="24"/>
          <w:lang w:val="en-GB"/>
        </w:rPr>
        <w:t xml:space="preserve"> Flowers visited: umbellifers, </w:t>
      </w:r>
      <w:r w:rsidRPr="00706A4F">
        <w:rPr>
          <w:rFonts w:eastAsia="Calibri" w:cs="Arial"/>
          <w:i/>
          <w:iCs/>
          <w:color w:val="00000A"/>
          <w:sz w:val="24"/>
          <w:szCs w:val="24"/>
          <w:lang w:val="en-GB"/>
        </w:rPr>
        <w:t xml:space="preserve">Achillea, Allium, Buddleja, Carduus, Centaurea, Cirsium, Clematis, Eryngium campestre, Eupatorium, Hedera, Hydrangea, Knautia, Ligustrum, Mentha, Ranunculus, Rosa canina, Rubus, Sambucus, Scabiosa, Sedum, Solidago, Succisa, </w:t>
      </w:r>
      <w:r w:rsidRPr="00706A4F">
        <w:rPr>
          <w:rFonts w:eastAsia="Calibri" w:cs="Arial"/>
          <w:color w:val="00000A"/>
          <w:sz w:val="24"/>
          <w:szCs w:val="24"/>
          <w:lang w:val="en-GB"/>
        </w:rPr>
        <w:t xml:space="preserve">and </w:t>
      </w:r>
      <w:r w:rsidRPr="00706A4F">
        <w:rPr>
          <w:rFonts w:eastAsia="Calibri" w:cs="Arial"/>
          <w:i/>
          <w:iCs/>
          <w:color w:val="00000A"/>
          <w:sz w:val="24"/>
          <w:szCs w:val="24"/>
          <w:lang w:val="en-GB"/>
        </w:rPr>
        <w:t>Thymus</w:t>
      </w:r>
      <w:r w:rsidRPr="00706A4F">
        <w:rPr>
          <w:rFonts w:eastAsia="Calibri" w:cs="Arial"/>
          <w:color w:val="00000A"/>
          <w:sz w:val="24"/>
          <w:szCs w:val="24"/>
          <w:lang w:val="en-GB"/>
        </w:rPr>
        <w:t>. Commensals/parasites in the nests of social hymenopterans Adapted from Speight (2017).</w:t>
      </w:r>
    </w:p>
    <w:p w14:paraId="4ED4D45E" w14:textId="77777777" w:rsidR="00706A4F" w:rsidRPr="00706A4F" w:rsidRDefault="00706A4F" w:rsidP="00706A4F">
      <w:pPr>
        <w:suppressAutoHyphens/>
        <w:spacing w:line="360" w:lineRule="auto"/>
        <w:jc w:val="both"/>
        <w:rPr>
          <w:rFonts w:eastAsia="Calibri" w:cs="Arial"/>
          <w:color w:val="00000A"/>
          <w:sz w:val="24"/>
          <w:szCs w:val="24"/>
          <w:lang w:val="en-GB"/>
        </w:rPr>
      </w:pPr>
    </w:p>
    <w:p w14:paraId="55E40452" w14:textId="77777777" w:rsidR="00706A4F" w:rsidRPr="00706A4F" w:rsidRDefault="00706A4F" w:rsidP="00706A4F">
      <w:pPr>
        <w:suppressAutoHyphens/>
        <w:spacing w:line="360" w:lineRule="auto"/>
        <w:jc w:val="both"/>
        <w:rPr>
          <w:rFonts w:eastAsia="Calibri" w:cs="Arial"/>
          <w:b/>
          <w:color w:val="00000A"/>
          <w:sz w:val="24"/>
          <w:szCs w:val="24"/>
          <w:lang w:val="en-GB"/>
        </w:rPr>
      </w:pPr>
      <w:r w:rsidRPr="00706A4F">
        <w:rPr>
          <w:rFonts w:eastAsia="Calibri" w:cs="Arial"/>
          <w:b/>
          <w:i/>
          <w:color w:val="00000A"/>
          <w:sz w:val="24"/>
          <w:szCs w:val="24"/>
          <w:lang w:val="en-GB"/>
        </w:rPr>
        <w:t>Milesia crabroniformis</w:t>
      </w:r>
      <w:r w:rsidRPr="00706A4F">
        <w:rPr>
          <w:rFonts w:eastAsia="Calibri" w:cs="Arial"/>
          <w:b/>
          <w:color w:val="00000A"/>
          <w:sz w:val="24"/>
          <w:szCs w:val="24"/>
          <w:lang w:val="en-GB"/>
        </w:rPr>
        <w:t xml:space="preserve"> </w:t>
      </w:r>
    </w:p>
    <w:p w14:paraId="2786A664" w14:textId="77777777" w:rsidR="00706A4F" w:rsidRPr="00706A4F" w:rsidRDefault="00706A4F" w:rsidP="00706A4F">
      <w:pPr>
        <w:suppressAutoHyphens/>
        <w:spacing w:line="360" w:lineRule="auto"/>
        <w:jc w:val="both"/>
        <w:rPr>
          <w:rFonts w:eastAsia="Calibri" w:cs="Arial"/>
          <w:b/>
          <w:bCs/>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evergreen oak (</w:t>
      </w:r>
      <w:r w:rsidRPr="00706A4F">
        <w:rPr>
          <w:rFonts w:eastAsia="Calibri" w:cs="Arial"/>
          <w:i/>
          <w:iCs/>
          <w:color w:val="00000A"/>
          <w:sz w:val="24"/>
          <w:szCs w:val="24"/>
          <w:lang w:val="en-GB"/>
        </w:rPr>
        <w:t>Quercus ilex / Q. suber</w:t>
      </w:r>
      <w:r w:rsidRPr="00706A4F">
        <w:rPr>
          <w:rFonts w:eastAsia="Calibri" w:cs="Arial"/>
          <w:color w:val="00000A"/>
          <w:sz w:val="24"/>
          <w:szCs w:val="24"/>
          <w:lang w:val="en-GB"/>
        </w:rPr>
        <w:t xml:space="preserve">) and deciduous forest (mesophilous </w:t>
      </w:r>
      <w:r w:rsidRPr="00706A4F">
        <w:rPr>
          <w:rFonts w:eastAsia="Calibri" w:cs="Arial"/>
          <w:i/>
          <w:iCs/>
          <w:color w:val="00000A"/>
          <w:sz w:val="24"/>
          <w:szCs w:val="24"/>
          <w:lang w:val="en-GB"/>
        </w:rPr>
        <w:t xml:space="preserve">Fagus, </w:t>
      </w:r>
      <w:r w:rsidRPr="00706A4F">
        <w:rPr>
          <w:rFonts w:eastAsia="Calibri" w:cs="Arial"/>
          <w:color w:val="00000A"/>
          <w:sz w:val="24"/>
          <w:szCs w:val="24"/>
          <w:lang w:val="en-GB"/>
        </w:rPr>
        <w:t>acidophilous</w:t>
      </w:r>
      <w:r w:rsidRPr="00706A4F">
        <w:rPr>
          <w:rFonts w:eastAsia="Calibri" w:cs="Arial"/>
          <w:i/>
          <w:iCs/>
          <w:color w:val="00000A"/>
          <w:sz w:val="24"/>
          <w:szCs w:val="24"/>
          <w:lang w:val="en-GB"/>
        </w:rPr>
        <w:t xml:space="preserve"> Quercus, </w:t>
      </w:r>
      <w:r w:rsidRPr="00706A4F">
        <w:rPr>
          <w:rFonts w:eastAsia="Calibri" w:cs="Arial"/>
          <w:color w:val="00000A"/>
          <w:sz w:val="24"/>
          <w:szCs w:val="24"/>
          <w:lang w:val="en-GB"/>
        </w:rPr>
        <w:t>thermophilous</w:t>
      </w:r>
      <w:r w:rsidRPr="00706A4F">
        <w:rPr>
          <w:rFonts w:eastAsia="Calibri" w:cs="Arial"/>
          <w:i/>
          <w:iCs/>
          <w:color w:val="00000A"/>
          <w:sz w:val="24"/>
          <w:szCs w:val="24"/>
          <w:lang w:val="en-GB"/>
        </w:rPr>
        <w:t xml:space="preserve"> Quercus</w:t>
      </w:r>
      <w:r w:rsidRPr="00706A4F">
        <w:rPr>
          <w:rFonts w:eastAsia="Calibri" w:cs="Arial"/>
          <w:color w:val="00000A"/>
          <w:sz w:val="24"/>
          <w:szCs w:val="24"/>
          <w:lang w:val="en-GB"/>
        </w:rPr>
        <w:t>) with overmatured trees</w:t>
      </w:r>
    </w:p>
    <w:p w14:paraId="73AA13AE"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VII.-X.</w:t>
      </w:r>
    </w:p>
    <w:p w14:paraId="5EC1F3BE"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Mediterranean and North Africa, with some records from Switzerland (Speight 2017).</w:t>
      </w:r>
    </w:p>
    <w:p w14:paraId="51B0B1D7"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xml:space="preserve">: Adults fly high among trees, descending only to feed, drink, or oviposit. </w:t>
      </w:r>
      <w:r w:rsidRPr="00706A4F">
        <w:rPr>
          <w:rFonts w:eastAsia="Calibri" w:cs="Arial"/>
          <w:color w:val="00000A"/>
          <w:sz w:val="24"/>
          <w:szCs w:val="24"/>
          <w:lang w:val="en-GB"/>
        </w:rPr>
        <w:br/>
        <w:t xml:space="preserve">Could be often found around streams as elsewhere, not being restricted to forests during the adult flight period. Larvae develops under the bark of an old living hollow </w:t>
      </w:r>
      <w:r w:rsidRPr="00706A4F">
        <w:rPr>
          <w:rFonts w:eastAsia="Calibri" w:cs="Arial"/>
          <w:i/>
          <w:iCs/>
          <w:color w:val="00000A"/>
          <w:sz w:val="24"/>
          <w:szCs w:val="24"/>
          <w:lang w:val="en-GB"/>
        </w:rPr>
        <w:t>Quercus tree.</w:t>
      </w:r>
      <w:r w:rsidRPr="00706A4F">
        <w:rPr>
          <w:rFonts w:eastAsia="Calibri" w:cs="Arial"/>
          <w:color w:val="00000A"/>
          <w:sz w:val="24"/>
          <w:szCs w:val="24"/>
          <w:lang w:val="en-GB"/>
        </w:rPr>
        <w:t xml:space="preserve"> Flowers visited: white umbellifers; </w:t>
      </w:r>
      <w:r w:rsidRPr="00706A4F">
        <w:rPr>
          <w:rFonts w:eastAsia="Calibri" w:cs="Arial"/>
          <w:i/>
          <w:iCs/>
          <w:color w:val="00000A"/>
          <w:sz w:val="24"/>
          <w:szCs w:val="24"/>
          <w:lang w:val="en-GB"/>
        </w:rPr>
        <w:t xml:space="preserve">Cirsium </w:t>
      </w:r>
      <w:r w:rsidRPr="00706A4F">
        <w:rPr>
          <w:rFonts w:eastAsia="Calibri" w:cs="Arial"/>
          <w:color w:val="00000A"/>
          <w:sz w:val="24"/>
          <w:szCs w:val="24"/>
          <w:lang w:val="en-GB"/>
        </w:rPr>
        <w:t xml:space="preserve">spp., </w:t>
      </w:r>
      <w:r w:rsidRPr="00706A4F">
        <w:rPr>
          <w:rFonts w:eastAsia="Calibri" w:cs="Arial"/>
          <w:i/>
          <w:iCs/>
          <w:color w:val="00000A"/>
          <w:sz w:val="24"/>
          <w:szCs w:val="24"/>
          <w:lang w:val="en-GB"/>
        </w:rPr>
        <w:t>Fallopia japonica, Hedera, Lythrum salicaria</w:t>
      </w:r>
      <w:r w:rsidRPr="00706A4F">
        <w:rPr>
          <w:rFonts w:eastAsia="Calibri" w:cs="Arial"/>
          <w:color w:val="00000A"/>
          <w:sz w:val="24"/>
          <w:szCs w:val="24"/>
          <w:lang w:val="en-GB"/>
        </w:rPr>
        <w:t xml:space="preserve">, </w:t>
      </w:r>
      <w:r w:rsidRPr="00706A4F">
        <w:rPr>
          <w:rFonts w:eastAsia="Calibri" w:cs="Arial"/>
          <w:i/>
          <w:iCs/>
          <w:color w:val="00000A"/>
          <w:sz w:val="24"/>
          <w:szCs w:val="24"/>
          <w:lang w:val="en-GB"/>
        </w:rPr>
        <w:t>Mentha aquatica</w:t>
      </w:r>
      <w:r w:rsidRPr="00706A4F">
        <w:rPr>
          <w:rFonts w:eastAsia="Calibri" w:cs="Arial"/>
          <w:color w:val="00000A"/>
          <w:sz w:val="24"/>
          <w:szCs w:val="24"/>
          <w:lang w:val="en-GB"/>
        </w:rPr>
        <w:t xml:space="preserve">, </w:t>
      </w:r>
      <w:r w:rsidRPr="00706A4F">
        <w:rPr>
          <w:rFonts w:eastAsia="Calibri" w:cs="Arial"/>
          <w:i/>
          <w:iCs/>
          <w:color w:val="00000A"/>
          <w:sz w:val="24"/>
          <w:szCs w:val="24"/>
          <w:lang w:val="en-GB"/>
        </w:rPr>
        <w:t>Sambucus ebulus</w:t>
      </w:r>
      <w:r w:rsidRPr="00706A4F">
        <w:rPr>
          <w:rFonts w:eastAsia="Calibri" w:cs="Arial"/>
          <w:color w:val="00000A"/>
          <w:sz w:val="24"/>
          <w:szCs w:val="24"/>
          <w:lang w:val="en-GB"/>
        </w:rPr>
        <w:t xml:space="preserve">, </w:t>
      </w:r>
      <w:r w:rsidRPr="00706A4F">
        <w:rPr>
          <w:rFonts w:eastAsia="Calibri" w:cs="Arial"/>
          <w:i/>
          <w:iCs/>
          <w:color w:val="00000A"/>
          <w:sz w:val="24"/>
          <w:szCs w:val="24"/>
          <w:lang w:val="en-GB"/>
        </w:rPr>
        <w:t>Scabiosa</w:t>
      </w:r>
      <w:r w:rsidRPr="00706A4F">
        <w:rPr>
          <w:rFonts w:eastAsia="Calibri" w:cs="Arial"/>
          <w:color w:val="00000A"/>
          <w:sz w:val="24"/>
          <w:szCs w:val="24"/>
          <w:lang w:val="en-GB"/>
        </w:rPr>
        <w:t>. Adapted from Speight (2017).</w:t>
      </w:r>
    </w:p>
    <w:p w14:paraId="02A35B94" w14:textId="3694DDC0" w:rsidR="00706A4F" w:rsidRDefault="00706A4F">
      <w:pPr>
        <w:spacing w:after="160" w:line="259" w:lineRule="auto"/>
        <w:rPr>
          <w:rFonts w:eastAsia="Calibri" w:cs="Arial"/>
          <w:color w:val="00000A"/>
          <w:sz w:val="24"/>
          <w:szCs w:val="24"/>
          <w:lang w:val="en-GB"/>
        </w:rPr>
      </w:pPr>
      <w:r>
        <w:rPr>
          <w:rFonts w:eastAsia="Calibri" w:cs="Arial"/>
          <w:color w:val="00000A"/>
          <w:sz w:val="24"/>
          <w:szCs w:val="24"/>
          <w:lang w:val="en-GB"/>
        </w:rPr>
        <w:br w:type="page"/>
      </w:r>
    </w:p>
    <w:p w14:paraId="4FFCE168" w14:textId="77777777" w:rsidR="00706A4F" w:rsidRPr="00706A4F" w:rsidRDefault="00706A4F" w:rsidP="00706A4F">
      <w:pPr>
        <w:suppressAutoHyphens/>
        <w:spacing w:line="360" w:lineRule="auto"/>
        <w:jc w:val="both"/>
        <w:rPr>
          <w:rFonts w:eastAsia="Calibri" w:cs="Arial"/>
          <w:b/>
          <w:bCs/>
          <w:color w:val="00000A"/>
          <w:sz w:val="24"/>
          <w:szCs w:val="24"/>
          <w:lang w:val="en-GB"/>
        </w:rPr>
      </w:pPr>
      <w:r w:rsidRPr="00706A4F">
        <w:rPr>
          <w:rFonts w:eastAsia="Calibri" w:cs="Arial"/>
          <w:b/>
          <w:bCs/>
          <w:i/>
          <w:iCs/>
          <w:color w:val="00000A"/>
          <w:sz w:val="24"/>
          <w:szCs w:val="24"/>
          <w:lang w:val="en-GB"/>
        </w:rPr>
        <w:lastRenderedPageBreak/>
        <w:t>Vespa crabro</w:t>
      </w:r>
      <w:r w:rsidRPr="00706A4F">
        <w:rPr>
          <w:rFonts w:eastAsia="Calibri" w:cs="Arial"/>
          <w:b/>
          <w:bCs/>
          <w:color w:val="00000A"/>
          <w:sz w:val="24"/>
          <w:szCs w:val="24"/>
          <w:lang w:val="en-GB"/>
        </w:rPr>
        <w:t xml:space="preserve"> mimicry ring</w:t>
      </w:r>
    </w:p>
    <w:p w14:paraId="336025CE"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color w:val="00000A"/>
          <w:sz w:val="24"/>
          <w:szCs w:val="24"/>
          <w:lang w:val="en-GB"/>
        </w:rPr>
        <w:t xml:space="preserve">The colouration of the </w:t>
      </w:r>
      <w:r w:rsidRPr="00706A4F">
        <w:rPr>
          <w:rFonts w:eastAsia="Calibri" w:cs="Arial"/>
          <w:i/>
          <w:iCs/>
          <w:color w:val="00000A"/>
          <w:sz w:val="24"/>
          <w:szCs w:val="24"/>
          <w:lang w:val="en-GB"/>
        </w:rPr>
        <w:t>Vespa crabro</w:t>
      </w:r>
      <w:r w:rsidRPr="00706A4F">
        <w:rPr>
          <w:rFonts w:eastAsia="Calibri" w:cs="Arial"/>
          <w:color w:val="00000A"/>
          <w:sz w:val="24"/>
          <w:szCs w:val="24"/>
          <w:lang w:val="en-GB"/>
        </w:rPr>
        <w:t xml:space="preserve"> mimicry ring is slightly different from </w:t>
      </w:r>
      <w:r w:rsidRPr="00706A4F">
        <w:rPr>
          <w:rFonts w:eastAsia="Calibri" w:cs="Arial"/>
          <w:i/>
          <w:iCs/>
          <w:color w:val="00000A"/>
          <w:sz w:val="24"/>
          <w:szCs w:val="24"/>
          <w:lang w:val="en-GB"/>
        </w:rPr>
        <w:t>V. orientalis</w:t>
      </w:r>
      <w:r w:rsidRPr="00706A4F">
        <w:rPr>
          <w:rFonts w:eastAsia="Calibri" w:cs="Arial"/>
          <w:color w:val="00000A"/>
          <w:sz w:val="24"/>
          <w:szCs w:val="24"/>
          <w:lang w:val="en-GB"/>
        </w:rPr>
        <w:t xml:space="preserve">, with more complex patterns on the thoracic dorsum and overall darker colouration. This pattern is mimicked by  </w:t>
      </w:r>
      <w:r w:rsidRPr="00706A4F">
        <w:rPr>
          <w:rFonts w:eastAsia="Calibri" w:cs="Arial"/>
          <w:i/>
          <w:iCs/>
          <w:color w:val="00000A"/>
          <w:sz w:val="24"/>
          <w:szCs w:val="24"/>
          <w:lang w:val="en-GB"/>
        </w:rPr>
        <w:t>Volucella inanis</w:t>
      </w:r>
      <w:r w:rsidRPr="00706A4F">
        <w:rPr>
          <w:rFonts w:eastAsia="Calibri" w:cs="Arial"/>
          <w:color w:val="00000A"/>
          <w:sz w:val="24"/>
          <w:szCs w:val="24"/>
          <w:lang w:val="en-GB"/>
        </w:rPr>
        <w:t xml:space="preserve">. The area of the </w:t>
      </w:r>
      <w:r w:rsidRPr="00706A4F">
        <w:rPr>
          <w:rFonts w:eastAsia="Calibri" w:cs="Arial"/>
          <w:i/>
          <w:iCs/>
          <w:color w:val="00000A"/>
          <w:sz w:val="24"/>
          <w:szCs w:val="24"/>
          <w:lang w:val="en-GB"/>
        </w:rPr>
        <w:t>V. crabro</w:t>
      </w:r>
      <w:r w:rsidRPr="00706A4F">
        <w:rPr>
          <w:rFonts w:eastAsia="Calibri" w:cs="Arial"/>
          <w:color w:val="00000A"/>
          <w:sz w:val="24"/>
          <w:szCs w:val="24"/>
          <w:lang w:val="en-GB"/>
        </w:rPr>
        <w:t xml:space="preserve"> ring is situated along 50th parallel north. </w:t>
      </w:r>
    </w:p>
    <w:p w14:paraId="0A972435" w14:textId="77777777" w:rsidR="00706A4F" w:rsidRPr="00706A4F" w:rsidRDefault="00706A4F" w:rsidP="00706A4F">
      <w:pPr>
        <w:suppressAutoHyphens/>
        <w:spacing w:line="360" w:lineRule="auto"/>
        <w:jc w:val="both"/>
        <w:rPr>
          <w:rFonts w:eastAsia="Calibri" w:cs="Arial"/>
          <w:b/>
          <w:bCs/>
          <w:i/>
          <w:iCs/>
          <w:color w:val="00000A"/>
          <w:sz w:val="24"/>
          <w:szCs w:val="24"/>
          <w:lang w:val="en-GB"/>
        </w:rPr>
      </w:pPr>
    </w:p>
    <w:p w14:paraId="6354CCF5" w14:textId="77777777" w:rsidR="00706A4F" w:rsidRPr="00706A4F" w:rsidRDefault="00706A4F" w:rsidP="00706A4F">
      <w:pPr>
        <w:suppressAutoHyphens/>
        <w:spacing w:line="360" w:lineRule="auto"/>
        <w:jc w:val="both"/>
        <w:rPr>
          <w:rFonts w:eastAsia="Calibri" w:cs="Arial"/>
          <w:b/>
          <w:bCs/>
          <w:i/>
          <w:iCs/>
          <w:color w:val="00000A"/>
          <w:sz w:val="24"/>
          <w:szCs w:val="24"/>
          <w:lang w:val="en-GB"/>
        </w:rPr>
      </w:pPr>
      <w:r w:rsidRPr="00706A4F">
        <w:rPr>
          <w:rFonts w:eastAsia="Calibri" w:cs="Arial"/>
          <w:b/>
          <w:bCs/>
          <w:i/>
          <w:iCs/>
          <w:color w:val="00000A"/>
          <w:sz w:val="24"/>
          <w:szCs w:val="24"/>
          <w:lang w:val="en-GB"/>
        </w:rPr>
        <w:t>Vespa crabro</w:t>
      </w:r>
    </w:p>
    <w:p w14:paraId="4747CCB0"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 xml:space="preserve">open habitats with old trees with cavities for nests, often synanthropic </w:t>
      </w:r>
    </w:p>
    <w:p w14:paraId="2884552E"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III.-X.</w:t>
      </w:r>
    </w:p>
    <w:p w14:paraId="77C485FF"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Palearctic, at the end of the 19</w:t>
      </w:r>
      <w:r w:rsidRPr="00706A4F">
        <w:rPr>
          <w:rFonts w:eastAsia="Calibri" w:cs="Arial"/>
          <w:color w:val="00000A"/>
          <w:sz w:val="24"/>
          <w:szCs w:val="24"/>
          <w:vertAlign w:val="superscript"/>
          <w:lang w:val="en-GB"/>
        </w:rPr>
        <w:t>th</w:t>
      </w:r>
      <w:r w:rsidRPr="00706A4F">
        <w:rPr>
          <w:rFonts w:eastAsia="Calibri" w:cs="Arial"/>
          <w:color w:val="00000A"/>
          <w:sz w:val="24"/>
          <w:szCs w:val="24"/>
          <w:lang w:val="en-GB"/>
        </w:rPr>
        <w:t xml:space="preserve"> century introduced to North America. </w:t>
      </w:r>
    </w:p>
    <w:p w14:paraId="495581FF" w14:textId="04007955"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Young fertile females overwinter in decaying wood (logs, stumps). After overwintering, they build nests near the wintering site. The nests are up to 60 cm high, have an average of 5-8 (maximum 12) combs, and more than 5000 embryonic cells. A complete nest is occupied by more than 1700 individuals (eggs, larvae, pupae, adults), including 900 workers. They feed on a variety of insects, mainly dipterans (90%), bees, and wasps. In addition to insects, hornets feed on fermenting fruit, nectar, and sometimes attack bee colonies in hunt for honey. Adapted from Macek et al. (2017)</w:t>
      </w:r>
    </w:p>
    <w:p w14:paraId="023D8C16" w14:textId="77777777" w:rsidR="00706A4F" w:rsidRPr="00706A4F" w:rsidRDefault="00706A4F" w:rsidP="00706A4F">
      <w:pPr>
        <w:suppressAutoHyphens/>
        <w:spacing w:line="360" w:lineRule="auto"/>
        <w:jc w:val="both"/>
        <w:rPr>
          <w:rFonts w:eastAsia="Calibri" w:cs="Arial"/>
          <w:color w:val="00000A"/>
          <w:sz w:val="24"/>
          <w:szCs w:val="24"/>
          <w:lang w:val="en-GB"/>
        </w:rPr>
      </w:pPr>
    </w:p>
    <w:p w14:paraId="0E33D4E1" w14:textId="77777777" w:rsidR="00706A4F" w:rsidRPr="00706A4F" w:rsidRDefault="00706A4F" w:rsidP="00706A4F">
      <w:pPr>
        <w:suppressAutoHyphens/>
        <w:spacing w:line="360" w:lineRule="auto"/>
        <w:jc w:val="both"/>
        <w:rPr>
          <w:rFonts w:eastAsia="Calibri" w:cs="Arial"/>
          <w:b/>
          <w:bCs/>
          <w:i/>
          <w:iCs/>
          <w:color w:val="00000A"/>
          <w:sz w:val="24"/>
          <w:szCs w:val="24"/>
          <w:lang w:val="en-GB"/>
        </w:rPr>
      </w:pPr>
      <w:r w:rsidRPr="00706A4F">
        <w:rPr>
          <w:rFonts w:eastAsia="Calibri" w:cs="Arial"/>
          <w:b/>
          <w:bCs/>
          <w:i/>
          <w:iCs/>
          <w:color w:val="00000A"/>
          <w:sz w:val="24"/>
          <w:szCs w:val="24"/>
          <w:lang w:val="en-GB"/>
        </w:rPr>
        <w:t xml:space="preserve">Volucella inanis </w:t>
      </w:r>
    </w:p>
    <w:p w14:paraId="757A67A5"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 xml:space="preserve">Preferred environment: </w:t>
      </w:r>
      <w:r w:rsidRPr="00706A4F">
        <w:rPr>
          <w:rFonts w:eastAsia="Calibri" w:cs="Arial"/>
          <w:color w:val="00000A"/>
          <w:sz w:val="24"/>
          <w:szCs w:val="24"/>
          <w:lang w:val="en-GB"/>
        </w:rPr>
        <w:t>forest; open areas in various types of deciduous forest</w:t>
      </w:r>
    </w:p>
    <w:p w14:paraId="73E726B7" w14:textId="77777777" w:rsidR="00706A4F" w:rsidRPr="00706A4F" w:rsidRDefault="00706A4F" w:rsidP="00706A4F">
      <w:pPr>
        <w:suppressAutoHyphens/>
        <w:spacing w:line="360" w:lineRule="auto"/>
        <w:rPr>
          <w:rFonts w:eastAsia="Calibri" w:cs="Arial"/>
          <w:color w:val="00000A"/>
          <w:sz w:val="24"/>
          <w:szCs w:val="24"/>
          <w:lang w:val="en-GB"/>
        </w:rPr>
      </w:pPr>
      <w:r w:rsidRPr="00706A4F">
        <w:rPr>
          <w:rFonts w:eastAsia="Calibri" w:cs="Arial"/>
          <w:b/>
          <w:bCs/>
          <w:color w:val="00000A"/>
          <w:sz w:val="24"/>
          <w:szCs w:val="24"/>
          <w:lang w:val="en-GB"/>
        </w:rPr>
        <w:t>Phenology</w:t>
      </w:r>
      <w:r w:rsidRPr="00706A4F">
        <w:rPr>
          <w:rFonts w:eastAsia="Calibri" w:cs="Arial"/>
          <w:color w:val="00000A"/>
          <w:sz w:val="24"/>
          <w:szCs w:val="24"/>
          <w:lang w:val="en-GB"/>
        </w:rPr>
        <w:t>: VII.-IX.</w:t>
      </w:r>
    </w:p>
    <w:p w14:paraId="05C52B67" w14:textId="77777777"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Range</w:t>
      </w:r>
      <w:r w:rsidRPr="00706A4F">
        <w:rPr>
          <w:rFonts w:eastAsia="Calibri" w:cs="Arial"/>
          <w:color w:val="00000A"/>
          <w:sz w:val="24"/>
          <w:szCs w:val="24"/>
          <w:lang w:val="en-GB"/>
        </w:rPr>
        <w:t>: Palearctic, North Africa and Asia Minor</w:t>
      </w:r>
    </w:p>
    <w:p w14:paraId="781EB7B3" w14:textId="0D3A545F" w:rsidR="00706A4F" w:rsidRPr="00706A4F" w:rsidRDefault="00706A4F" w:rsidP="00706A4F">
      <w:pPr>
        <w:suppressAutoHyphens/>
        <w:spacing w:line="360" w:lineRule="auto"/>
        <w:jc w:val="both"/>
        <w:rPr>
          <w:rFonts w:eastAsia="Calibri" w:cs="Arial"/>
          <w:color w:val="00000A"/>
          <w:sz w:val="24"/>
          <w:szCs w:val="24"/>
          <w:lang w:val="en-GB"/>
        </w:rPr>
      </w:pPr>
      <w:r w:rsidRPr="00706A4F">
        <w:rPr>
          <w:rFonts w:eastAsia="Calibri" w:cs="Arial"/>
          <w:b/>
          <w:bCs/>
          <w:color w:val="00000A"/>
          <w:sz w:val="24"/>
          <w:szCs w:val="24"/>
          <w:lang w:val="en-GB"/>
        </w:rPr>
        <w:t>Natural history</w:t>
      </w:r>
      <w:r w:rsidRPr="00706A4F">
        <w:rPr>
          <w:rFonts w:eastAsia="Calibri" w:cs="Arial"/>
          <w:color w:val="00000A"/>
          <w:sz w:val="24"/>
          <w:szCs w:val="24"/>
          <w:lang w:val="en-GB"/>
        </w:rPr>
        <w:t xml:space="preserve">: Adult largely arboreal except when flower visiting. Strongly migratory. Flowers visited: yellow composites; umbellifers; </w:t>
      </w:r>
      <w:r w:rsidRPr="00706A4F">
        <w:rPr>
          <w:rFonts w:eastAsia="Calibri" w:cs="Arial"/>
          <w:i/>
          <w:iCs/>
          <w:color w:val="00000A"/>
          <w:sz w:val="24"/>
          <w:szCs w:val="24"/>
          <w:lang w:val="en-GB"/>
        </w:rPr>
        <w:t xml:space="preserve">Achillea, Allium, Buddleja, Cirsium, Epilobium, Eupatorium, Hedera, Knautia, Mentha, Sambucus, Scabiosa, Solidago, Succisa, Thymus, Valeriana. </w:t>
      </w:r>
      <w:r w:rsidRPr="00706A4F">
        <w:rPr>
          <w:rFonts w:eastAsia="Calibri" w:cs="Arial"/>
          <w:color w:val="00000A"/>
          <w:sz w:val="24"/>
          <w:szCs w:val="24"/>
          <w:lang w:val="en-GB"/>
        </w:rPr>
        <w:t xml:space="preserve">First two instars are parasites in nests of </w:t>
      </w:r>
      <w:r w:rsidRPr="00706A4F">
        <w:rPr>
          <w:rFonts w:eastAsia="Calibri" w:cs="Arial"/>
          <w:i/>
          <w:color w:val="00000A"/>
          <w:sz w:val="24"/>
          <w:szCs w:val="24"/>
          <w:lang w:val="en-GB"/>
        </w:rPr>
        <w:t>Vespula germanica</w:t>
      </w:r>
      <w:r w:rsidRPr="00706A4F">
        <w:rPr>
          <w:rFonts w:eastAsia="Calibri" w:cs="Arial"/>
          <w:color w:val="00000A"/>
          <w:sz w:val="24"/>
          <w:szCs w:val="24"/>
          <w:lang w:val="en-GB"/>
        </w:rPr>
        <w:t xml:space="preserve"> and </w:t>
      </w:r>
      <w:r w:rsidRPr="00706A4F">
        <w:rPr>
          <w:rFonts w:eastAsia="Calibri" w:cs="Arial"/>
          <w:i/>
          <w:color w:val="00000A"/>
          <w:sz w:val="24"/>
          <w:szCs w:val="24"/>
          <w:lang w:val="en-GB"/>
        </w:rPr>
        <w:t>V. vulgaris</w:t>
      </w:r>
      <w:r w:rsidRPr="00706A4F">
        <w:rPr>
          <w:rFonts w:eastAsia="Calibri" w:cs="Arial"/>
          <w:color w:val="00000A"/>
          <w:sz w:val="24"/>
          <w:szCs w:val="24"/>
          <w:lang w:val="en-GB"/>
        </w:rPr>
        <w:t>, while the third instar is a parasitoid (Rupp 1989). Adapted from Speight (2017).</w:t>
      </w:r>
    </w:p>
    <w:p w14:paraId="7AE1C77B" w14:textId="2D5276B2" w:rsidR="00266E9D" w:rsidRDefault="00266E9D"/>
    <w:sectPr w:rsidR="00266E9D" w:rsidSect="00C931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E619B"/>
    <w:multiLevelType w:val="multilevel"/>
    <w:tmpl w:val="C28AD660"/>
    <w:lvl w:ilvl="0">
      <w:start w:val="1"/>
      <w:numFmt w:val="decimal"/>
      <w:pStyle w:val="Nadpis1"/>
      <w:lvlText w:val="%1."/>
      <w:lvlJc w:val="left"/>
      <w:pPr>
        <w:ind w:left="360" w:hanging="360"/>
      </w:pPr>
    </w:lvl>
    <w:lvl w:ilvl="1">
      <w:start w:val="1"/>
      <w:numFmt w:val="decimal"/>
      <w:pStyle w:val="Nadpis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C4E362F"/>
    <w:multiLevelType w:val="multilevel"/>
    <w:tmpl w:val="1968118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2082B86"/>
    <w:multiLevelType w:val="multilevel"/>
    <w:tmpl w:val="DCD68B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Nadpis3"/>
      <w:lvlText w:val="%3."/>
      <w:lvlJc w:val="left"/>
      <w:pPr>
        <w:tabs>
          <w:tab w:val="num" w:pos="2160"/>
        </w:tabs>
        <w:ind w:left="2160" w:hanging="720"/>
      </w:pPr>
    </w:lvl>
    <w:lvl w:ilvl="3">
      <w:start w:val="1"/>
      <w:numFmt w:val="decimal"/>
      <w:pStyle w:val="Nadpis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70803B30"/>
    <w:multiLevelType w:val="hybridMultilevel"/>
    <w:tmpl w:val="36908FE0"/>
    <w:lvl w:ilvl="0" w:tplc="87E02CEE">
      <w:start w:val="1"/>
      <w:numFmt w:val="decimal"/>
      <w:lvlText w:val="%1.1.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24461785">
    <w:abstractNumId w:val="0"/>
  </w:num>
  <w:num w:numId="2" w16cid:durableId="605580140">
    <w:abstractNumId w:val="0"/>
  </w:num>
  <w:num w:numId="3" w16cid:durableId="575475531">
    <w:abstractNumId w:val="0"/>
  </w:num>
  <w:num w:numId="4" w16cid:durableId="52898411">
    <w:abstractNumId w:val="1"/>
  </w:num>
  <w:num w:numId="5" w16cid:durableId="1907373040">
    <w:abstractNumId w:val="0"/>
  </w:num>
  <w:num w:numId="6" w16cid:durableId="1186945167">
    <w:abstractNumId w:val="1"/>
  </w:num>
  <w:num w:numId="7" w16cid:durableId="1388147364">
    <w:abstractNumId w:val="0"/>
  </w:num>
  <w:num w:numId="8" w16cid:durableId="1185484335">
    <w:abstractNumId w:val="3"/>
  </w:num>
  <w:num w:numId="9" w16cid:durableId="2043360364">
    <w:abstractNumId w:val="0"/>
  </w:num>
  <w:num w:numId="10" w16cid:durableId="1537354009">
    <w:abstractNumId w:val="2"/>
  </w:num>
  <w:num w:numId="11" w16cid:durableId="7175854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A4F"/>
    <w:rsid w:val="00166D91"/>
    <w:rsid w:val="00266E9D"/>
    <w:rsid w:val="003E1CAA"/>
    <w:rsid w:val="003E2326"/>
    <w:rsid w:val="005D2C03"/>
    <w:rsid w:val="00706A4F"/>
    <w:rsid w:val="00832684"/>
    <w:rsid w:val="009B306F"/>
    <w:rsid w:val="009E0CA0"/>
    <w:rsid w:val="00A05684"/>
    <w:rsid w:val="00A2277E"/>
    <w:rsid w:val="00AA72D7"/>
    <w:rsid w:val="00AF5F2B"/>
    <w:rsid w:val="00BC5A4F"/>
    <w:rsid w:val="00C9311E"/>
    <w:rsid w:val="00E31578"/>
    <w:rsid w:val="00EB0BF6"/>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761BA"/>
  <w15:chartTrackingRefBased/>
  <w15:docId w15:val="{B3274E25-E787-446C-AFFF-9267B0B31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aliases w:val="aNormální"/>
    <w:qFormat/>
    <w:rsid w:val="00A05684"/>
    <w:pPr>
      <w:spacing w:after="0" w:line="240" w:lineRule="auto"/>
    </w:pPr>
    <w:rPr>
      <w:rFonts w:ascii="Times New Roman" w:hAnsi="Times New Roman"/>
      <w:lang w:val="cs-CZ"/>
    </w:rPr>
  </w:style>
  <w:style w:type="paragraph" w:styleId="Nadpis1">
    <w:name w:val="heading 1"/>
    <w:basedOn w:val="Styl1"/>
    <w:next w:val="Normln"/>
    <w:link w:val="Nadpis1Char"/>
    <w:uiPriority w:val="9"/>
    <w:qFormat/>
    <w:rsid w:val="00BC5A4F"/>
    <w:pPr>
      <w:numPr>
        <w:numId w:val="9"/>
      </w:numPr>
      <w:spacing w:after="240" w:line="276" w:lineRule="auto"/>
      <w:jc w:val="both"/>
      <w:outlineLvl w:val="0"/>
    </w:pPr>
    <w:rPr>
      <w:rFonts w:eastAsia="Calibri" w:cs="Times New Roman"/>
      <w:lang w:val="en-GB"/>
    </w:rPr>
  </w:style>
  <w:style w:type="paragraph" w:styleId="Nadpis2">
    <w:name w:val="heading 2"/>
    <w:basedOn w:val="Styl2"/>
    <w:next w:val="Normln"/>
    <w:link w:val="Nadpis2Char"/>
    <w:uiPriority w:val="9"/>
    <w:unhideWhenUsed/>
    <w:qFormat/>
    <w:rsid w:val="00BC5A4F"/>
    <w:pPr>
      <w:numPr>
        <w:ilvl w:val="1"/>
        <w:numId w:val="9"/>
      </w:numPr>
      <w:spacing w:line="276" w:lineRule="auto"/>
      <w:jc w:val="both"/>
      <w:outlineLvl w:val="1"/>
    </w:pPr>
    <w:rPr>
      <w:rFonts w:eastAsia="Calibri" w:cs="Times New Roman"/>
      <w:lang w:val="en-GB"/>
    </w:rPr>
  </w:style>
  <w:style w:type="paragraph" w:styleId="Nadpis3">
    <w:name w:val="heading 3"/>
    <w:basedOn w:val="Styl3"/>
    <w:next w:val="Normln"/>
    <w:link w:val="Nadpis3Char"/>
    <w:uiPriority w:val="9"/>
    <w:unhideWhenUsed/>
    <w:qFormat/>
    <w:rsid w:val="00BC5A4F"/>
    <w:pPr>
      <w:numPr>
        <w:ilvl w:val="2"/>
        <w:numId w:val="10"/>
      </w:numPr>
      <w:spacing w:after="240" w:line="276" w:lineRule="auto"/>
      <w:ind w:left="1224" w:hanging="504"/>
      <w:jc w:val="both"/>
      <w:outlineLvl w:val="2"/>
    </w:pPr>
    <w:rPr>
      <w:rFonts w:eastAsia="Calibri" w:cs="Times New Roman"/>
      <w:sz w:val="25"/>
      <w:lang w:val="en-GB"/>
    </w:rPr>
  </w:style>
  <w:style w:type="paragraph" w:styleId="Nadpis4">
    <w:name w:val="heading 4"/>
    <w:basedOn w:val="Normln"/>
    <w:next w:val="Normln"/>
    <w:link w:val="Nadpis4Char"/>
    <w:uiPriority w:val="9"/>
    <w:unhideWhenUsed/>
    <w:qFormat/>
    <w:rsid w:val="00BC5A4F"/>
    <w:pPr>
      <w:numPr>
        <w:ilvl w:val="3"/>
        <w:numId w:val="11"/>
      </w:numPr>
      <w:spacing w:after="240" w:line="276" w:lineRule="auto"/>
      <w:ind w:left="1728" w:hanging="648"/>
      <w:jc w:val="both"/>
      <w:outlineLvl w:val="3"/>
    </w:pPr>
    <w:rPr>
      <w:rFonts w:eastAsia="Calibri" w:cs="Times New Roman"/>
      <w:b/>
      <w:sz w:val="24"/>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yl1">
    <w:name w:val="Styl1"/>
    <w:basedOn w:val="Normln"/>
    <w:link w:val="Styl1Char"/>
    <w:qFormat/>
    <w:rsid w:val="00EB0BF6"/>
    <w:rPr>
      <w:b/>
      <w:sz w:val="32"/>
    </w:rPr>
  </w:style>
  <w:style w:type="character" w:customStyle="1" w:styleId="Styl1Char">
    <w:name w:val="Styl1 Char"/>
    <w:basedOn w:val="Standardnpsmoodstavce"/>
    <w:link w:val="Styl1"/>
    <w:rsid w:val="00EB0BF6"/>
    <w:rPr>
      <w:rFonts w:ascii="Times New Roman" w:hAnsi="Times New Roman"/>
      <w:b/>
      <w:sz w:val="32"/>
    </w:rPr>
  </w:style>
  <w:style w:type="paragraph" w:customStyle="1" w:styleId="jmnodruhu">
    <w:name w:val="jméno druhu"/>
    <w:basedOn w:val="Normln"/>
    <w:link w:val="jmnodruhuChar"/>
    <w:qFormat/>
    <w:rsid w:val="00A05684"/>
    <w:rPr>
      <w:i/>
    </w:rPr>
  </w:style>
  <w:style w:type="character" w:customStyle="1" w:styleId="jmnodruhuChar">
    <w:name w:val="jméno druhu Char"/>
    <w:basedOn w:val="Standardnpsmoodstavce"/>
    <w:link w:val="jmnodruhu"/>
    <w:rsid w:val="00A05684"/>
    <w:rPr>
      <w:rFonts w:ascii="Times New Roman" w:hAnsi="Times New Roman"/>
      <w:i/>
    </w:rPr>
  </w:style>
  <w:style w:type="paragraph" w:customStyle="1" w:styleId="Styl2">
    <w:name w:val="Styl2"/>
    <w:basedOn w:val="Normln"/>
    <w:link w:val="Styl2Char"/>
    <w:qFormat/>
    <w:rsid w:val="00EB0BF6"/>
    <w:pPr>
      <w:spacing w:before="120" w:after="120"/>
    </w:pPr>
    <w:rPr>
      <w:b/>
      <w:sz w:val="28"/>
    </w:rPr>
  </w:style>
  <w:style w:type="character" w:customStyle="1" w:styleId="Styl2Char">
    <w:name w:val="Styl2 Char"/>
    <w:basedOn w:val="Standardnpsmoodstavce"/>
    <w:link w:val="Styl2"/>
    <w:rsid w:val="00EB0BF6"/>
    <w:rPr>
      <w:rFonts w:ascii="Times New Roman" w:hAnsi="Times New Roman"/>
      <w:b/>
      <w:sz w:val="28"/>
    </w:rPr>
  </w:style>
  <w:style w:type="paragraph" w:customStyle="1" w:styleId="Styl3">
    <w:name w:val="Styl3"/>
    <w:basedOn w:val="Normln"/>
    <w:link w:val="Styl3Char"/>
    <w:qFormat/>
    <w:rsid w:val="00EB0BF6"/>
    <w:rPr>
      <w:b/>
      <w:sz w:val="24"/>
    </w:rPr>
  </w:style>
  <w:style w:type="character" w:customStyle="1" w:styleId="Styl3Char">
    <w:name w:val="Styl3 Char"/>
    <w:basedOn w:val="Standardnpsmoodstavce"/>
    <w:link w:val="Styl3"/>
    <w:rsid w:val="00EB0BF6"/>
    <w:rPr>
      <w:rFonts w:ascii="Times New Roman" w:hAnsi="Times New Roman"/>
      <w:b/>
      <w:sz w:val="24"/>
    </w:rPr>
  </w:style>
  <w:style w:type="character" w:customStyle="1" w:styleId="Nadpis1Char">
    <w:name w:val="Nadpis 1 Char"/>
    <w:basedOn w:val="Standardnpsmoodstavce"/>
    <w:link w:val="Nadpis1"/>
    <w:uiPriority w:val="9"/>
    <w:rsid w:val="00BC5A4F"/>
    <w:rPr>
      <w:rFonts w:ascii="Times New Roman" w:eastAsia="Calibri" w:hAnsi="Times New Roman" w:cs="Times New Roman"/>
      <w:b/>
      <w:sz w:val="32"/>
    </w:rPr>
  </w:style>
  <w:style w:type="character" w:customStyle="1" w:styleId="Nadpis2Char">
    <w:name w:val="Nadpis 2 Char"/>
    <w:basedOn w:val="Standardnpsmoodstavce"/>
    <w:link w:val="Nadpis2"/>
    <w:uiPriority w:val="9"/>
    <w:rsid w:val="00BC5A4F"/>
    <w:rPr>
      <w:rFonts w:ascii="Times New Roman" w:eastAsia="Calibri" w:hAnsi="Times New Roman" w:cs="Times New Roman"/>
      <w:b/>
      <w:sz w:val="28"/>
    </w:rPr>
  </w:style>
  <w:style w:type="character" w:customStyle="1" w:styleId="Nadpis3Char">
    <w:name w:val="Nadpis 3 Char"/>
    <w:basedOn w:val="Standardnpsmoodstavce"/>
    <w:link w:val="Nadpis3"/>
    <w:uiPriority w:val="9"/>
    <w:rsid w:val="00BC5A4F"/>
    <w:rPr>
      <w:rFonts w:ascii="Times New Roman" w:eastAsia="Calibri" w:hAnsi="Times New Roman" w:cs="Times New Roman"/>
      <w:b/>
      <w:sz w:val="25"/>
    </w:rPr>
  </w:style>
  <w:style w:type="character" w:customStyle="1" w:styleId="Nadpis4Char">
    <w:name w:val="Nadpis 4 Char"/>
    <w:basedOn w:val="Standardnpsmoodstavce"/>
    <w:link w:val="Nadpis4"/>
    <w:uiPriority w:val="9"/>
    <w:rsid w:val="00BC5A4F"/>
    <w:rPr>
      <w:rFonts w:ascii="Times New Roman" w:eastAsia="Calibri" w:hAnsi="Times New Roman" w:cs="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1134</Words>
  <Characters>6466</Characters>
  <Application>Microsoft Office Word</Application>
  <DocSecurity>0</DocSecurity>
  <Lines>53</Lines>
  <Paragraphs>15</Paragraphs>
  <ScaleCrop>false</ScaleCrop>
  <Company/>
  <LinksUpToDate>false</LinksUpToDate>
  <CharactersWithSpaces>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Antonín Hlaváček</dc:creator>
  <cp:keywords/>
  <dc:description/>
  <cp:lastModifiedBy>Antonín Hlaváček</cp:lastModifiedBy>
  <cp:revision>2</cp:revision>
  <dcterms:created xsi:type="dcterms:W3CDTF">2022-06-03T14:51:00Z</dcterms:created>
  <dcterms:modified xsi:type="dcterms:W3CDTF">2022-06-03T14:55:00Z</dcterms:modified>
</cp:coreProperties>
</file>