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03D29" w14:textId="417D2FF9" w:rsidR="00D85680" w:rsidRPr="002D5EBA" w:rsidRDefault="00A34C04" w:rsidP="00D85680">
      <w:pPr>
        <w:snapToGrid w:val="0"/>
        <w:ind w:firstLine="6"/>
        <w:jc w:val="left"/>
        <w:rPr>
          <w:rFonts w:ascii="Times New Roman" w:hAnsi="Times New Roman"/>
          <w:b/>
          <w:sz w:val="28"/>
          <w:szCs w:val="28"/>
        </w:rPr>
      </w:pPr>
      <w:r w:rsidRPr="00A34C04">
        <w:rPr>
          <w:rFonts w:ascii="Times New Roman" w:hAnsi="Times New Roman"/>
          <w:b/>
          <w:kern w:val="0"/>
          <w:sz w:val="24"/>
          <w:szCs w:val="24"/>
        </w:rPr>
        <w:t>Supplementary material 1</w:t>
      </w:r>
    </w:p>
    <w:p w14:paraId="5587349F" w14:textId="77777777" w:rsidR="00D85680" w:rsidRPr="00694E70" w:rsidRDefault="00D85680" w:rsidP="00D85680">
      <w:pPr>
        <w:snapToGrid w:val="0"/>
        <w:ind w:firstLine="6"/>
        <w:jc w:val="left"/>
        <w:rPr>
          <w:rFonts w:ascii="Times New Roman" w:hAnsi="Times New Roman"/>
          <w:b/>
          <w:sz w:val="24"/>
          <w:szCs w:val="24"/>
        </w:rPr>
      </w:pPr>
    </w:p>
    <w:p w14:paraId="3EFA92BA" w14:textId="0B4EFFB6" w:rsidR="00D85680" w:rsidRPr="00694E70" w:rsidRDefault="00D85680" w:rsidP="00D85680">
      <w:pPr>
        <w:snapToGrid w:val="0"/>
        <w:ind w:firstLine="6"/>
        <w:jc w:val="left"/>
        <w:rPr>
          <w:rFonts w:ascii="Times New Roman" w:hAnsi="Times New Roman"/>
          <w:sz w:val="24"/>
          <w:szCs w:val="24"/>
        </w:rPr>
      </w:pPr>
      <w:bookmarkStart w:id="0" w:name="_Hlk95907755"/>
      <w:r w:rsidRPr="00694E70">
        <w:rPr>
          <w:rFonts w:ascii="Times New Roman" w:hAnsi="Times New Roman"/>
          <w:b/>
          <w:sz w:val="24"/>
          <w:szCs w:val="24"/>
        </w:rPr>
        <w:t>List of</w:t>
      </w:r>
      <w:r w:rsidR="00404A79">
        <w:rPr>
          <w:rFonts w:ascii="Times New Roman" w:hAnsi="Times New Roman"/>
          <w:b/>
          <w:sz w:val="24"/>
          <w:szCs w:val="24"/>
        </w:rPr>
        <w:t xml:space="preserve"> </w:t>
      </w:r>
      <w:r w:rsidR="002E0368" w:rsidRPr="002E0368">
        <w:rPr>
          <w:rFonts w:ascii="Times New Roman" w:hAnsi="Times New Roman"/>
          <w:b/>
          <w:sz w:val="24"/>
          <w:szCs w:val="24"/>
        </w:rPr>
        <w:t xml:space="preserve">morphological </w:t>
      </w:r>
      <w:r w:rsidRPr="00694E70">
        <w:rPr>
          <w:rFonts w:ascii="Times New Roman" w:hAnsi="Times New Roman"/>
          <w:b/>
          <w:sz w:val="24"/>
          <w:szCs w:val="24"/>
        </w:rPr>
        <w:t xml:space="preserve">characters </w:t>
      </w:r>
      <w:r w:rsidR="00576512">
        <w:rPr>
          <w:rFonts w:ascii="Times New Roman" w:hAnsi="Times New Roman"/>
          <w:b/>
          <w:sz w:val="24"/>
          <w:szCs w:val="24"/>
        </w:rPr>
        <w:t xml:space="preserve">and character states </w:t>
      </w:r>
      <w:r w:rsidRPr="00694E70">
        <w:rPr>
          <w:rFonts w:ascii="Times New Roman" w:hAnsi="Times New Roman"/>
          <w:b/>
          <w:sz w:val="24"/>
          <w:szCs w:val="24"/>
        </w:rPr>
        <w:t xml:space="preserve">used in phylogenetic analysis </w:t>
      </w:r>
      <w:r w:rsidRPr="00694E70">
        <w:rPr>
          <w:rFonts w:ascii="Times New Roman" w:hAnsi="Times New Roman"/>
          <w:sz w:val="24"/>
          <w:szCs w:val="24"/>
        </w:rPr>
        <w:t>(</w:t>
      </w:r>
      <w:r w:rsidR="008E76CC" w:rsidRPr="008E76CC">
        <w:rPr>
          <w:rFonts w:ascii="Times New Roman" w:hAnsi="Times New Roman"/>
          <w:sz w:val="24"/>
          <w:szCs w:val="24"/>
        </w:rPr>
        <w:t>adapted from Parker 2016; Yin et al. 2017, 2019b</w:t>
      </w:r>
      <w:r w:rsidRPr="00694E70">
        <w:rPr>
          <w:rFonts w:ascii="Times New Roman" w:hAnsi="Times New Roman"/>
          <w:sz w:val="24"/>
          <w:szCs w:val="24"/>
        </w:rPr>
        <w:t>)</w:t>
      </w:r>
      <w:bookmarkEnd w:id="0"/>
    </w:p>
    <w:p w14:paraId="2DDBB0AE" w14:textId="77777777" w:rsidR="00D85680" w:rsidRPr="00694E70" w:rsidRDefault="00D85680" w:rsidP="00D85680">
      <w:pPr>
        <w:snapToGrid w:val="0"/>
        <w:jc w:val="left"/>
        <w:rPr>
          <w:rFonts w:ascii="Times New Roman" w:hAnsi="Times New Roman"/>
          <w:sz w:val="24"/>
          <w:szCs w:val="24"/>
        </w:rPr>
      </w:pPr>
    </w:p>
    <w:p w14:paraId="6015C525" w14:textId="77777777" w:rsidR="00D85680" w:rsidRPr="00694E70" w:rsidRDefault="00D85680" w:rsidP="00D85680">
      <w:pPr>
        <w:snapToGrid w:val="0"/>
        <w:ind w:firstLine="6"/>
        <w:jc w:val="left"/>
        <w:rPr>
          <w:rFonts w:ascii="Times New Roman" w:hAnsi="Times New Roman"/>
          <w:sz w:val="24"/>
          <w:szCs w:val="24"/>
        </w:rPr>
      </w:pPr>
      <w:r w:rsidRPr="00694E70">
        <w:rPr>
          <w:rFonts w:ascii="Times New Roman" w:hAnsi="Times New Roman"/>
          <w:sz w:val="24"/>
          <w:szCs w:val="24"/>
        </w:rPr>
        <w:t xml:space="preserve">1. Body, </w:t>
      </w:r>
      <w:r w:rsidR="00672859">
        <w:rPr>
          <w:rFonts w:ascii="Times New Roman" w:hAnsi="Times New Roman"/>
          <w:sz w:val="24"/>
          <w:szCs w:val="24"/>
        </w:rPr>
        <w:t>foveal</w:t>
      </w:r>
      <w:r w:rsidRPr="00694E70">
        <w:rPr>
          <w:rFonts w:ascii="Times New Roman" w:hAnsi="Times New Roman"/>
          <w:sz w:val="24"/>
          <w:szCs w:val="24"/>
        </w:rPr>
        <w:t xml:space="preserve"> pattern. Pselaphine pattern of foveation absent (0); foveae present on body in partial or complete pattern</w:t>
      </w:r>
      <w:r w:rsidR="00DC7650">
        <w:rPr>
          <w:rFonts w:ascii="Times New Roman" w:hAnsi="Times New Roman"/>
          <w:sz w:val="24"/>
          <w:szCs w:val="24"/>
        </w:rPr>
        <w:t xml:space="preserve"> </w:t>
      </w:r>
      <w:r w:rsidRPr="00694E70">
        <w:rPr>
          <w:rFonts w:ascii="Times New Roman" w:hAnsi="Times New Roman"/>
          <w:sz w:val="24"/>
          <w:szCs w:val="24"/>
        </w:rPr>
        <w:t>(1).</w:t>
      </w:r>
    </w:p>
    <w:p w14:paraId="3E3916A6" w14:textId="77777777" w:rsidR="00E17013" w:rsidRDefault="00E17013" w:rsidP="00D85680">
      <w:pPr>
        <w:snapToGrid w:val="0"/>
        <w:jc w:val="left"/>
        <w:rPr>
          <w:rFonts w:ascii="Times New Roman" w:hAnsi="Times New Roman"/>
          <w:sz w:val="24"/>
          <w:szCs w:val="24"/>
        </w:rPr>
      </w:pPr>
    </w:p>
    <w:p w14:paraId="2F26C1F6"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2. Body, pubescence. Without squamous (broad, flattened or sugar crystal-like) pubescence (0); squamous pubescence on at least some body regions (1).</w:t>
      </w:r>
    </w:p>
    <w:p w14:paraId="7CEBC42B" w14:textId="77777777" w:rsidR="00E17013" w:rsidRDefault="00E17013" w:rsidP="00D85680">
      <w:pPr>
        <w:snapToGrid w:val="0"/>
        <w:jc w:val="left"/>
        <w:rPr>
          <w:rFonts w:ascii="Times New Roman" w:hAnsi="Times New Roman"/>
          <w:sz w:val="24"/>
          <w:szCs w:val="24"/>
        </w:rPr>
      </w:pPr>
    </w:p>
    <w:p w14:paraId="7BD1A299"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3. Hind body, width. Narrow, elytra and abdomen less than 1.5× as wide as pronotum and head,</w:t>
      </w:r>
      <w:r w:rsidR="00A05253">
        <w:rPr>
          <w:rFonts w:ascii="Times New Roman" w:hAnsi="Times New Roman"/>
          <w:sz w:val="24"/>
          <w:szCs w:val="24"/>
        </w:rPr>
        <w:t xml:space="preserve"> body appearing </w:t>
      </w:r>
      <w:r w:rsidRPr="00694E70">
        <w:rPr>
          <w:rFonts w:ascii="Times New Roman" w:hAnsi="Times New Roman"/>
          <w:sz w:val="24"/>
          <w:szCs w:val="24"/>
        </w:rPr>
        <w:t>parallel-sided (0); wide, elytra and abdomen 1.5× or wider than pronotum and head (1).</w:t>
      </w:r>
    </w:p>
    <w:p w14:paraId="3457C6E3" w14:textId="77777777" w:rsidR="00E17013" w:rsidRDefault="00E17013" w:rsidP="00D85680">
      <w:pPr>
        <w:snapToGrid w:val="0"/>
        <w:jc w:val="left"/>
        <w:rPr>
          <w:rFonts w:ascii="Times New Roman" w:hAnsi="Times New Roman"/>
          <w:sz w:val="24"/>
          <w:szCs w:val="24"/>
        </w:rPr>
      </w:pPr>
    </w:p>
    <w:p w14:paraId="2675BD52"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4. Hind body, convexity. Nonconvex, pterothorax, elytra and abdomen dorsoventrally shallow, body appearing flattened in profile, (0); convex, pterothorax, elytra and abdomen deep in the dorsoventral axis, body appearing globular (1).</w:t>
      </w:r>
    </w:p>
    <w:p w14:paraId="0DECB7E0" w14:textId="77777777" w:rsidR="00E17013" w:rsidRDefault="00E17013" w:rsidP="00D85680">
      <w:pPr>
        <w:snapToGrid w:val="0"/>
        <w:jc w:val="left"/>
        <w:rPr>
          <w:rFonts w:ascii="Times New Roman" w:hAnsi="Times New Roman"/>
          <w:sz w:val="24"/>
          <w:szCs w:val="24"/>
        </w:rPr>
      </w:pPr>
    </w:p>
    <w:p w14:paraId="4D56D1FC"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5. Mandible, position relative to oral cavity. Protruding outside oral cavity to at least half mandible length</w:t>
      </w:r>
      <w:r w:rsidR="00DC7650">
        <w:rPr>
          <w:rFonts w:ascii="Times New Roman" w:hAnsi="Times New Roman"/>
          <w:sz w:val="24"/>
          <w:szCs w:val="24"/>
        </w:rPr>
        <w:t xml:space="preserve"> </w:t>
      </w:r>
      <w:r w:rsidRPr="00694E70">
        <w:rPr>
          <w:rFonts w:ascii="Times New Roman" w:hAnsi="Times New Roman"/>
          <w:sz w:val="24"/>
          <w:szCs w:val="24"/>
        </w:rPr>
        <w:t>(0); concealed within oral cavity, at most apical teeth visible in dorsal view</w:t>
      </w:r>
      <w:r w:rsidR="00DC7650">
        <w:rPr>
          <w:rFonts w:ascii="Times New Roman" w:hAnsi="Times New Roman"/>
          <w:sz w:val="24"/>
          <w:szCs w:val="24"/>
        </w:rPr>
        <w:t xml:space="preserve"> </w:t>
      </w:r>
      <w:r w:rsidRPr="00694E70">
        <w:rPr>
          <w:rFonts w:ascii="Times New Roman" w:hAnsi="Times New Roman"/>
          <w:sz w:val="24"/>
          <w:szCs w:val="24"/>
        </w:rPr>
        <w:t>(1).</w:t>
      </w:r>
    </w:p>
    <w:p w14:paraId="16C28093" w14:textId="77777777" w:rsidR="00E17013" w:rsidRDefault="00E17013" w:rsidP="00D85680">
      <w:pPr>
        <w:snapToGrid w:val="0"/>
        <w:jc w:val="left"/>
        <w:rPr>
          <w:rFonts w:ascii="Times New Roman" w:hAnsi="Times New Roman"/>
          <w:sz w:val="24"/>
          <w:szCs w:val="24"/>
        </w:rPr>
      </w:pPr>
    </w:p>
    <w:p w14:paraId="3ECB3A94"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6. Mandible, prostheca. Present (0); absent (1).</w:t>
      </w:r>
    </w:p>
    <w:p w14:paraId="15931BEE" w14:textId="77777777" w:rsidR="00E17013" w:rsidRDefault="00E17013" w:rsidP="00D85680">
      <w:pPr>
        <w:snapToGrid w:val="0"/>
        <w:jc w:val="left"/>
        <w:rPr>
          <w:rFonts w:ascii="Times New Roman" w:hAnsi="Times New Roman"/>
          <w:sz w:val="24"/>
          <w:szCs w:val="24"/>
        </w:rPr>
      </w:pPr>
    </w:p>
    <w:p w14:paraId="47A33CF9"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7. Maxillary cardo, shape. Cardo unmodified in form, not projecting strongly anteriorly (0); cardo large and projecting strongly anteriorly beyond side of oral cavity</w:t>
      </w:r>
      <w:r w:rsidR="00DC7650">
        <w:rPr>
          <w:rFonts w:ascii="Times New Roman" w:hAnsi="Times New Roman"/>
          <w:sz w:val="24"/>
          <w:szCs w:val="24"/>
        </w:rPr>
        <w:t xml:space="preserve"> </w:t>
      </w:r>
      <w:r w:rsidRPr="00694E70">
        <w:rPr>
          <w:rFonts w:ascii="Times New Roman" w:hAnsi="Times New Roman"/>
          <w:sz w:val="24"/>
          <w:szCs w:val="24"/>
        </w:rPr>
        <w:t>(1).</w:t>
      </w:r>
    </w:p>
    <w:p w14:paraId="5C66E92F" w14:textId="77777777" w:rsidR="00E17013" w:rsidRDefault="00E17013" w:rsidP="00D85680">
      <w:pPr>
        <w:snapToGrid w:val="0"/>
        <w:jc w:val="left"/>
        <w:rPr>
          <w:rFonts w:ascii="Times New Roman" w:hAnsi="Times New Roman"/>
          <w:sz w:val="24"/>
          <w:szCs w:val="24"/>
        </w:rPr>
      </w:pPr>
    </w:p>
    <w:p w14:paraId="730C89E9" w14:textId="44A5B02C" w:rsidR="00D85680" w:rsidRPr="00694E70" w:rsidRDefault="00C4705C" w:rsidP="00D85680">
      <w:pPr>
        <w:snapToGrid w:val="0"/>
        <w:jc w:val="left"/>
        <w:rPr>
          <w:rFonts w:ascii="Times New Roman" w:hAnsi="Times New Roman"/>
          <w:sz w:val="24"/>
          <w:szCs w:val="24"/>
        </w:rPr>
      </w:pPr>
      <w:r>
        <w:rPr>
          <w:rFonts w:ascii="Times New Roman" w:hAnsi="Times New Roman"/>
          <w:sz w:val="24"/>
          <w:szCs w:val="24"/>
        </w:rPr>
        <w:t>*</w:t>
      </w:r>
      <w:r w:rsidR="00D85680" w:rsidRPr="00694E70">
        <w:rPr>
          <w:rFonts w:ascii="Times New Roman" w:hAnsi="Times New Roman"/>
          <w:sz w:val="24"/>
          <w:szCs w:val="24"/>
        </w:rPr>
        <w:t>8. Maxillary palpus, size. Extending well outside oral area and easily visible in dorsal view (0); scarcely visible, largely recessed inside buccal cavity</w:t>
      </w:r>
      <w:r w:rsidR="00DC7650">
        <w:rPr>
          <w:rFonts w:ascii="Times New Roman" w:hAnsi="Times New Roman"/>
          <w:sz w:val="24"/>
          <w:szCs w:val="24"/>
        </w:rPr>
        <w:t xml:space="preserve"> </w:t>
      </w:r>
      <w:r w:rsidR="00D85680" w:rsidRPr="00694E70">
        <w:rPr>
          <w:rFonts w:ascii="Times New Roman" w:hAnsi="Times New Roman"/>
          <w:sz w:val="24"/>
          <w:szCs w:val="24"/>
        </w:rPr>
        <w:t>or at least not visible dorsally (1)</w:t>
      </w:r>
      <w:r w:rsidR="00BB50AA">
        <w:rPr>
          <w:rFonts w:ascii="Times New Roman" w:hAnsi="Times New Roman"/>
          <w:sz w:val="24"/>
          <w:szCs w:val="24"/>
        </w:rPr>
        <w:t xml:space="preserve">; </w:t>
      </w:r>
      <w:r w:rsidR="00BB50AA" w:rsidRPr="00241870">
        <w:rPr>
          <w:rFonts w:ascii="Times New Roman" w:hAnsi="Times New Roman"/>
          <w:sz w:val="24"/>
          <w:szCs w:val="24"/>
        </w:rPr>
        <w:t xml:space="preserve">small and short, partially visible </w:t>
      </w:r>
      <w:r w:rsidR="00CD0EDB" w:rsidRPr="00241870">
        <w:rPr>
          <w:rFonts w:ascii="Times New Roman" w:hAnsi="Times New Roman"/>
          <w:sz w:val="24"/>
          <w:szCs w:val="24"/>
        </w:rPr>
        <w:t>in</w:t>
      </w:r>
      <w:r w:rsidR="00BB50AA" w:rsidRPr="00241870">
        <w:rPr>
          <w:rFonts w:ascii="Times New Roman" w:hAnsi="Times New Roman"/>
          <w:sz w:val="24"/>
          <w:szCs w:val="24"/>
        </w:rPr>
        <w:t xml:space="preserve"> dorsal view</w:t>
      </w:r>
      <w:r w:rsidR="00AE5128" w:rsidRPr="00241870">
        <w:rPr>
          <w:rFonts w:ascii="Times New Roman" w:hAnsi="Times New Roman"/>
          <w:sz w:val="24"/>
          <w:szCs w:val="24"/>
        </w:rPr>
        <w:t xml:space="preserve"> (2)</w:t>
      </w:r>
      <w:r w:rsidR="00D85680" w:rsidRPr="00241870">
        <w:rPr>
          <w:rFonts w:ascii="Times New Roman" w:hAnsi="Times New Roman"/>
          <w:sz w:val="24"/>
          <w:szCs w:val="24"/>
        </w:rPr>
        <w:t>.</w:t>
      </w:r>
    </w:p>
    <w:p w14:paraId="4313A7AE" w14:textId="77777777" w:rsidR="00E17013" w:rsidRDefault="00E17013" w:rsidP="00D85680">
      <w:pPr>
        <w:snapToGrid w:val="0"/>
        <w:jc w:val="left"/>
        <w:rPr>
          <w:rFonts w:ascii="Times New Roman" w:hAnsi="Times New Roman"/>
          <w:sz w:val="24"/>
          <w:szCs w:val="24"/>
        </w:rPr>
      </w:pPr>
    </w:p>
    <w:p w14:paraId="641497C0"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9. Maxillary palpus, segment number. Four (excluding the apical fifth pseudosegment of Pselaphinae) (0); fewer than four segments (1).</w:t>
      </w:r>
    </w:p>
    <w:p w14:paraId="050E7CEA" w14:textId="77777777" w:rsidR="00E17013" w:rsidRDefault="00E17013" w:rsidP="00D85680">
      <w:pPr>
        <w:snapToGrid w:val="0"/>
        <w:jc w:val="left"/>
        <w:rPr>
          <w:rFonts w:ascii="Times New Roman" w:hAnsi="Times New Roman"/>
          <w:sz w:val="24"/>
          <w:szCs w:val="24"/>
        </w:rPr>
      </w:pPr>
    </w:p>
    <w:p w14:paraId="17DAE085"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10. Maxillary palpomere 1, length. Short, much shorter than palpomere 2, not extending beyond lateral margins of head (0); long, over half the length of palpomere 2 and clearly able to extend beyond lateral margins of head when so orientated</w:t>
      </w:r>
      <w:r w:rsidR="00DC7650">
        <w:rPr>
          <w:rFonts w:ascii="Times New Roman" w:hAnsi="Times New Roman"/>
          <w:sz w:val="24"/>
          <w:szCs w:val="24"/>
        </w:rPr>
        <w:t xml:space="preserve"> </w:t>
      </w:r>
      <w:r w:rsidRPr="00694E70">
        <w:rPr>
          <w:rFonts w:ascii="Times New Roman" w:hAnsi="Times New Roman"/>
          <w:sz w:val="24"/>
          <w:szCs w:val="24"/>
        </w:rPr>
        <w:t>(1). Taxa with fewer than four palpomeres were coded as inapplicable.</w:t>
      </w:r>
    </w:p>
    <w:p w14:paraId="42E41B0B" w14:textId="77777777" w:rsidR="00E17013" w:rsidRDefault="00E17013" w:rsidP="00D85680">
      <w:pPr>
        <w:snapToGrid w:val="0"/>
        <w:jc w:val="left"/>
        <w:rPr>
          <w:rFonts w:ascii="Times New Roman" w:hAnsi="Times New Roman"/>
          <w:sz w:val="24"/>
          <w:szCs w:val="24"/>
        </w:rPr>
      </w:pPr>
    </w:p>
    <w:p w14:paraId="43EE4ED6"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11. Maxillary palpomere 2, length. Shorter than one-fifth antenna length (0); approximately equal to or longer than one-fifth antenna length (1). Taxa with fewer than four palpomeres were coded as inapplicable.</w:t>
      </w:r>
    </w:p>
    <w:p w14:paraId="2853396A" w14:textId="77777777" w:rsidR="00E17013" w:rsidRDefault="00E17013" w:rsidP="00D85680">
      <w:pPr>
        <w:snapToGrid w:val="0"/>
        <w:jc w:val="left"/>
        <w:rPr>
          <w:rFonts w:ascii="Times New Roman" w:hAnsi="Times New Roman"/>
          <w:sz w:val="24"/>
          <w:szCs w:val="24"/>
        </w:rPr>
      </w:pPr>
    </w:p>
    <w:p w14:paraId="1BCE70E6"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12. Maxillary palpomere 3, shape. Simple, lacking spines (0); produced into a long, spinose tubercle along lateral margin</w:t>
      </w:r>
      <w:r w:rsidR="00DC7650">
        <w:rPr>
          <w:rFonts w:ascii="Times New Roman" w:hAnsi="Times New Roman"/>
          <w:sz w:val="24"/>
          <w:szCs w:val="24"/>
        </w:rPr>
        <w:t xml:space="preserve"> </w:t>
      </w:r>
      <w:r w:rsidRPr="00694E70">
        <w:rPr>
          <w:rFonts w:ascii="Times New Roman" w:hAnsi="Times New Roman"/>
          <w:sz w:val="24"/>
          <w:szCs w:val="24"/>
        </w:rPr>
        <w:t>(1). Taxa with fewer than four palpomeres were coded as inapplicable. Taxa with fewer than four palpomeres were coded as inapplicable.</w:t>
      </w:r>
    </w:p>
    <w:p w14:paraId="59CDF5C7" w14:textId="77777777" w:rsidR="00E17013" w:rsidRDefault="00E17013" w:rsidP="00D85680">
      <w:pPr>
        <w:snapToGrid w:val="0"/>
        <w:jc w:val="left"/>
        <w:rPr>
          <w:rFonts w:ascii="Times New Roman" w:hAnsi="Times New Roman"/>
          <w:sz w:val="24"/>
          <w:szCs w:val="24"/>
        </w:rPr>
      </w:pPr>
    </w:p>
    <w:p w14:paraId="4D5AC569"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lastRenderedPageBreak/>
        <w:t>13. Maxillary palpomere 4, length. Shorter than one-fifth antenna length (0); approximately equal to or longer than one-fifth antenna length (1). Taxa with fewer than four palpomeres were coded as inapplicable.</w:t>
      </w:r>
    </w:p>
    <w:p w14:paraId="2E541920" w14:textId="77777777" w:rsidR="00E17013" w:rsidRDefault="00E17013" w:rsidP="00D85680">
      <w:pPr>
        <w:snapToGrid w:val="0"/>
        <w:jc w:val="left"/>
        <w:rPr>
          <w:rFonts w:ascii="Times New Roman" w:hAnsi="Times New Roman"/>
          <w:sz w:val="24"/>
          <w:szCs w:val="24"/>
        </w:rPr>
      </w:pPr>
    </w:p>
    <w:p w14:paraId="6B549B24"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14. Maxillary palpomere 4, width. At most as wide as scape width (0); clearly wider than scape (1). Taxa with fewer than four palpomeres were coded as inapplicable.</w:t>
      </w:r>
    </w:p>
    <w:p w14:paraId="27D0AEF6" w14:textId="77777777" w:rsidR="00E17013" w:rsidRDefault="00E17013" w:rsidP="00D85680">
      <w:pPr>
        <w:snapToGrid w:val="0"/>
        <w:jc w:val="left"/>
        <w:rPr>
          <w:rFonts w:ascii="Times New Roman" w:hAnsi="Times New Roman"/>
          <w:sz w:val="24"/>
          <w:szCs w:val="24"/>
        </w:rPr>
      </w:pPr>
    </w:p>
    <w:p w14:paraId="0BD4E904"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15. Maxillary palpomere 4, elongate peduncle. Absent, palpomere variously shaped but never lengthily pedunculate (0); present, palpomere lengthily pedunculate with thin, elongate stem and broadening only in apical half</w:t>
      </w:r>
      <w:r w:rsidR="00DC7650">
        <w:rPr>
          <w:rFonts w:ascii="Times New Roman" w:hAnsi="Times New Roman"/>
          <w:sz w:val="24"/>
          <w:szCs w:val="24"/>
        </w:rPr>
        <w:t xml:space="preserve"> </w:t>
      </w:r>
      <w:r w:rsidRPr="00694E70">
        <w:rPr>
          <w:rFonts w:ascii="Times New Roman" w:hAnsi="Times New Roman"/>
          <w:sz w:val="24"/>
          <w:szCs w:val="24"/>
        </w:rPr>
        <w:t>(1). Taxa with fewer than four palpomeres were coded as inapplicable.</w:t>
      </w:r>
    </w:p>
    <w:p w14:paraId="01FBE32C" w14:textId="77777777" w:rsidR="00E17013" w:rsidRDefault="00E17013" w:rsidP="00D85680">
      <w:pPr>
        <w:snapToGrid w:val="0"/>
        <w:jc w:val="left"/>
        <w:rPr>
          <w:rFonts w:ascii="Times New Roman" w:hAnsi="Times New Roman"/>
          <w:sz w:val="24"/>
          <w:szCs w:val="24"/>
        </w:rPr>
      </w:pPr>
    </w:p>
    <w:p w14:paraId="3746C29C"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16. Maxillary palpomere 5 (apical pseudosegment). Absent (0); present (1). Taxa with fewer than four palpomeres, all Pselaphinae, still appear to have this structure at the apex of the maxillary palpomere, so were coded 1.</w:t>
      </w:r>
    </w:p>
    <w:p w14:paraId="30A4BA49" w14:textId="77777777" w:rsidR="00E17013" w:rsidRDefault="00E17013" w:rsidP="00D85680">
      <w:pPr>
        <w:snapToGrid w:val="0"/>
        <w:jc w:val="left"/>
        <w:rPr>
          <w:rFonts w:ascii="Times New Roman" w:hAnsi="Times New Roman"/>
          <w:sz w:val="24"/>
          <w:szCs w:val="24"/>
        </w:rPr>
      </w:pPr>
    </w:p>
    <w:p w14:paraId="3A8B444F"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17. Epipharynx, setal number. Fewer than four medioapical setae (0); four medioapical setae</w:t>
      </w:r>
      <w:r w:rsidR="00DC7650">
        <w:rPr>
          <w:rFonts w:ascii="Times New Roman" w:hAnsi="Times New Roman"/>
          <w:sz w:val="24"/>
          <w:szCs w:val="24"/>
        </w:rPr>
        <w:t xml:space="preserve"> </w:t>
      </w:r>
      <w:r w:rsidRPr="00694E70">
        <w:rPr>
          <w:rFonts w:ascii="Times New Roman" w:hAnsi="Times New Roman"/>
          <w:sz w:val="24"/>
          <w:szCs w:val="24"/>
        </w:rPr>
        <w:t>(1).</w:t>
      </w:r>
    </w:p>
    <w:p w14:paraId="0BC8509C" w14:textId="77777777" w:rsidR="00E17013" w:rsidRDefault="00E17013" w:rsidP="00D85680">
      <w:pPr>
        <w:snapToGrid w:val="0"/>
        <w:jc w:val="left"/>
        <w:rPr>
          <w:rFonts w:ascii="Times New Roman" w:hAnsi="Times New Roman"/>
          <w:sz w:val="24"/>
          <w:szCs w:val="24"/>
        </w:rPr>
      </w:pPr>
    </w:p>
    <w:p w14:paraId="1EC93635"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18. Head, ocular mandibular carina. Absent (0); present, connecting anterior of eye to lateral margin of oral cavity</w:t>
      </w:r>
      <w:r w:rsidR="00DC7650">
        <w:rPr>
          <w:rFonts w:ascii="Times New Roman" w:hAnsi="Times New Roman"/>
          <w:sz w:val="24"/>
          <w:szCs w:val="24"/>
        </w:rPr>
        <w:t xml:space="preserve"> </w:t>
      </w:r>
      <w:r w:rsidRPr="00694E70">
        <w:rPr>
          <w:rFonts w:ascii="Times New Roman" w:hAnsi="Times New Roman"/>
          <w:sz w:val="24"/>
          <w:szCs w:val="24"/>
        </w:rPr>
        <w:t>(1).</w:t>
      </w:r>
    </w:p>
    <w:p w14:paraId="28315850" w14:textId="77777777" w:rsidR="00E17013" w:rsidRDefault="00E17013" w:rsidP="00D85680">
      <w:pPr>
        <w:snapToGrid w:val="0"/>
        <w:jc w:val="left"/>
        <w:rPr>
          <w:rFonts w:ascii="Times New Roman" w:hAnsi="Times New Roman"/>
          <w:sz w:val="24"/>
          <w:szCs w:val="24"/>
        </w:rPr>
      </w:pPr>
    </w:p>
    <w:p w14:paraId="0815AC5D"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19. Head, frontal rostrum. Absent or only weakly evident, with front of head broad between widely separated antennal bases that are not mounted on a raised projection between eyes (0); present, with pronounced narrowing of head to clypeus and antennal bases closely approximate, mounted on raised projection between eyes</w:t>
      </w:r>
      <w:r w:rsidR="00DC7650">
        <w:rPr>
          <w:rFonts w:ascii="Times New Roman" w:hAnsi="Times New Roman"/>
          <w:sz w:val="24"/>
          <w:szCs w:val="24"/>
        </w:rPr>
        <w:t xml:space="preserve"> </w:t>
      </w:r>
      <w:r w:rsidRPr="00694E70">
        <w:rPr>
          <w:rFonts w:ascii="Times New Roman" w:hAnsi="Times New Roman"/>
          <w:sz w:val="24"/>
          <w:szCs w:val="24"/>
        </w:rPr>
        <w:t>(1).</w:t>
      </w:r>
    </w:p>
    <w:p w14:paraId="42822136" w14:textId="77777777" w:rsidR="00E17013" w:rsidRDefault="00E17013" w:rsidP="00D34E9A">
      <w:pPr>
        <w:snapToGrid w:val="0"/>
        <w:jc w:val="left"/>
        <w:rPr>
          <w:rFonts w:ascii="Times New Roman" w:hAnsi="Times New Roman"/>
          <w:sz w:val="24"/>
          <w:szCs w:val="24"/>
        </w:rPr>
      </w:pPr>
    </w:p>
    <w:p w14:paraId="1540DBA7" w14:textId="77777777" w:rsidR="00D85680" w:rsidRPr="00694E70" w:rsidRDefault="00D85680" w:rsidP="00D34E9A">
      <w:pPr>
        <w:snapToGrid w:val="0"/>
        <w:jc w:val="left"/>
        <w:rPr>
          <w:rFonts w:ascii="Times New Roman" w:hAnsi="Times New Roman"/>
          <w:sz w:val="24"/>
          <w:szCs w:val="24"/>
        </w:rPr>
      </w:pPr>
      <w:r w:rsidRPr="00694E70">
        <w:rPr>
          <w:rFonts w:ascii="Times New Roman" w:hAnsi="Times New Roman"/>
          <w:sz w:val="24"/>
          <w:szCs w:val="24"/>
        </w:rPr>
        <w:t>20. Head, shelf-like projections. Absent, base of antennal scape exposed in dorsal view (0); present, base of antennal scape partially obscured from above by a lateroapical protrusion of the frons, with antennae attached to its underside (1). Note that this chara</w:t>
      </w:r>
      <w:r w:rsidR="00D34E9A">
        <w:rPr>
          <w:rFonts w:ascii="Times New Roman" w:hAnsi="Times New Roman"/>
          <w:sz w:val="24"/>
          <w:szCs w:val="24"/>
        </w:rPr>
        <w:t>cter is interpreted as distinct</w:t>
      </w:r>
      <w:r w:rsidR="00D34E9A">
        <w:rPr>
          <w:rFonts w:ascii="Times New Roman" w:hAnsi="Times New Roman" w:hint="eastAsia"/>
          <w:sz w:val="24"/>
          <w:szCs w:val="24"/>
        </w:rPr>
        <w:t xml:space="preserve"> </w:t>
      </w:r>
      <w:r w:rsidRPr="00694E70">
        <w:rPr>
          <w:rFonts w:ascii="Times New Roman" w:hAnsi="Times New Roman"/>
          <w:sz w:val="24"/>
          <w:szCs w:val="24"/>
        </w:rPr>
        <w:t>from the ‘ridge or a shelf-like elevation’ of the side of the frons into which the antennae are inserted in (at least some) Oxytelinae and Scydmaeninae, and these groups were coded as 0.</w:t>
      </w:r>
    </w:p>
    <w:p w14:paraId="743750A2" w14:textId="77777777" w:rsidR="00982B18" w:rsidRDefault="00982B18" w:rsidP="00D85680">
      <w:pPr>
        <w:snapToGrid w:val="0"/>
        <w:jc w:val="left"/>
        <w:rPr>
          <w:rFonts w:ascii="Times New Roman" w:hAnsi="Times New Roman"/>
          <w:sz w:val="24"/>
          <w:szCs w:val="24"/>
        </w:rPr>
      </w:pPr>
    </w:p>
    <w:p w14:paraId="091D552F"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21. Vertex, sulcus. Absent, no declivity on head (0); present, variously shaped impression running from between antennae to between eyes</w:t>
      </w:r>
      <w:r w:rsidR="00DC7650">
        <w:rPr>
          <w:rFonts w:ascii="Times New Roman" w:hAnsi="Times New Roman"/>
          <w:sz w:val="24"/>
          <w:szCs w:val="24"/>
        </w:rPr>
        <w:t xml:space="preserve"> </w:t>
      </w:r>
      <w:r w:rsidRPr="00694E70">
        <w:rPr>
          <w:rFonts w:ascii="Times New Roman" w:hAnsi="Times New Roman"/>
          <w:sz w:val="24"/>
          <w:szCs w:val="24"/>
        </w:rPr>
        <w:t>(1).</w:t>
      </w:r>
    </w:p>
    <w:p w14:paraId="4559A924" w14:textId="77777777" w:rsidR="00982B18" w:rsidRDefault="00982B18" w:rsidP="00D85680">
      <w:pPr>
        <w:snapToGrid w:val="0"/>
        <w:jc w:val="left"/>
        <w:rPr>
          <w:rFonts w:ascii="Times New Roman" w:hAnsi="Times New Roman"/>
          <w:sz w:val="24"/>
          <w:szCs w:val="24"/>
        </w:rPr>
      </w:pPr>
    </w:p>
    <w:p w14:paraId="1BBAA558"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22. Gular, longitudinal carina. Absent (0); longitudinal carina present</w:t>
      </w:r>
      <w:r w:rsidR="00DC7650">
        <w:rPr>
          <w:rFonts w:ascii="Times New Roman" w:hAnsi="Times New Roman"/>
          <w:sz w:val="24"/>
          <w:szCs w:val="24"/>
        </w:rPr>
        <w:t xml:space="preserve"> </w:t>
      </w:r>
      <w:r w:rsidRPr="00694E70">
        <w:rPr>
          <w:rFonts w:ascii="Times New Roman" w:hAnsi="Times New Roman"/>
          <w:sz w:val="24"/>
          <w:szCs w:val="24"/>
        </w:rPr>
        <w:t>(1).</w:t>
      </w:r>
    </w:p>
    <w:p w14:paraId="6265DD95" w14:textId="77777777" w:rsidR="00982B18" w:rsidRDefault="00982B18" w:rsidP="00D85680">
      <w:pPr>
        <w:snapToGrid w:val="0"/>
        <w:jc w:val="left"/>
        <w:rPr>
          <w:rFonts w:ascii="Times New Roman" w:hAnsi="Times New Roman"/>
          <w:sz w:val="24"/>
          <w:szCs w:val="24"/>
        </w:rPr>
      </w:pPr>
    </w:p>
    <w:p w14:paraId="78F29B4E"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23. Gula, longitudinal carina shape. Not forked (0); forked, forming V- or Y-shape</w:t>
      </w:r>
      <w:r w:rsidR="00DC7650">
        <w:rPr>
          <w:rFonts w:ascii="Times New Roman" w:hAnsi="Times New Roman"/>
          <w:sz w:val="24"/>
          <w:szCs w:val="24"/>
        </w:rPr>
        <w:t xml:space="preserve"> </w:t>
      </w:r>
      <w:r w:rsidRPr="00694E70">
        <w:rPr>
          <w:rFonts w:ascii="Times New Roman" w:hAnsi="Times New Roman"/>
          <w:sz w:val="24"/>
          <w:szCs w:val="24"/>
        </w:rPr>
        <w:t>(1). Species without longitudinal carina coded as inapplicable.</w:t>
      </w:r>
    </w:p>
    <w:p w14:paraId="0E3CFB0C" w14:textId="77777777" w:rsidR="00982B18" w:rsidRDefault="00982B18" w:rsidP="00D85680">
      <w:pPr>
        <w:snapToGrid w:val="0"/>
        <w:jc w:val="left"/>
        <w:rPr>
          <w:rFonts w:ascii="Times New Roman" w:hAnsi="Times New Roman"/>
          <w:sz w:val="24"/>
          <w:szCs w:val="24"/>
        </w:rPr>
      </w:pPr>
    </w:p>
    <w:p w14:paraId="5477AAA3"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24. Gular longitudinal sulcus. Absent (0); present</w:t>
      </w:r>
      <w:r w:rsidR="00DC7650">
        <w:rPr>
          <w:rFonts w:ascii="Times New Roman" w:hAnsi="Times New Roman"/>
          <w:sz w:val="24"/>
          <w:szCs w:val="24"/>
        </w:rPr>
        <w:t xml:space="preserve"> </w:t>
      </w:r>
      <w:r w:rsidRPr="00694E70">
        <w:rPr>
          <w:rFonts w:ascii="Times New Roman" w:hAnsi="Times New Roman"/>
          <w:sz w:val="24"/>
          <w:szCs w:val="24"/>
        </w:rPr>
        <w:t>(1).</w:t>
      </w:r>
    </w:p>
    <w:p w14:paraId="0DDA20A9" w14:textId="77777777" w:rsidR="00982B18" w:rsidRDefault="00982B18" w:rsidP="00D85680">
      <w:pPr>
        <w:snapToGrid w:val="0"/>
        <w:jc w:val="left"/>
        <w:rPr>
          <w:rFonts w:ascii="Times New Roman" w:hAnsi="Times New Roman"/>
          <w:sz w:val="24"/>
          <w:szCs w:val="24"/>
        </w:rPr>
      </w:pPr>
    </w:p>
    <w:p w14:paraId="0423A706"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25. Gular modifications in males. Absent or sometimes gula with median carina or sulcus but never complexly fashioned into tubercles or folds (0); present, with configuration of tubercles, spines or excavations (1).</w:t>
      </w:r>
    </w:p>
    <w:p w14:paraId="66CB4A6C" w14:textId="77777777" w:rsidR="00982B18" w:rsidRDefault="00982B18" w:rsidP="00D85680">
      <w:pPr>
        <w:snapToGrid w:val="0"/>
        <w:jc w:val="left"/>
        <w:rPr>
          <w:rFonts w:ascii="Times New Roman" w:hAnsi="Times New Roman"/>
          <w:sz w:val="24"/>
          <w:szCs w:val="24"/>
        </w:rPr>
      </w:pPr>
    </w:p>
    <w:p w14:paraId="1FF308BF" w14:textId="7B9943D3"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 xml:space="preserve">26. Antennae, apical club of three segments. Absent, </w:t>
      </w:r>
      <w:r w:rsidR="00D95730" w:rsidRPr="00694E70">
        <w:rPr>
          <w:rFonts w:ascii="Times New Roman" w:hAnsi="Times New Roman"/>
          <w:sz w:val="24"/>
          <w:szCs w:val="24"/>
        </w:rPr>
        <w:t xml:space="preserve">apical three </w:t>
      </w:r>
      <w:r w:rsidRPr="00694E70">
        <w:rPr>
          <w:rFonts w:ascii="Times New Roman" w:hAnsi="Times New Roman"/>
          <w:sz w:val="24"/>
          <w:szCs w:val="24"/>
        </w:rPr>
        <w:t>antennomeres</w:t>
      </w:r>
      <w:r w:rsidR="00D95730">
        <w:rPr>
          <w:rFonts w:ascii="Times New Roman" w:hAnsi="Times New Roman"/>
          <w:sz w:val="24"/>
          <w:szCs w:val="24"/>
        </w:rPr>
        <w:t xml:space="preserve"> </w:t>
      </w:r>
      <w:r w:rsidRPr="00694E70">
        <w:rPr>
          <w:rFonts w:ascii="Times New Roman" w:hAnsi="Times New Roman"/>
          <w:sz w:val="24"/>
          <w:szCs w:val="24"/>
        </w:rPr>
        <w:t xml:space="preserve">not abruptly enlarged relative to preceding segments (0). Present, apical three </w:t>
      </w:r>
      <w:r w:rsidRPr="00694E70">
        <w:rPr>
          <w:rFonts w:ascii="Times New Roman" w:hAnsi="Times New Roman"/>
          <w:sz w:val="24"/>
          <w:szCs w:val="24"/>
        </w:rPr>
        <w:lastRenderedPageBreak/>
        <w:t>antennomeres enlarged (1).</w:t>
      </w:r>
    </w:p>
    <w:p w14:paraId="49A3565C" w14:textId="77777777" w:rsidR="00982B18" w:rsidRDefault="00982B18" w:rsidP="00D85680">
      <w:pPr>
        <w:snapToGrid w:val="0"/>
        <w:jc w:val="left"/>
        <w:rPr>
          <w:rFonts w:ascii="Times New Roman" w:hAnsi="Times New Roman"/>
          <w:sz w:val="24"/>
          <w:szCs w:val="24"/>
        </w:rPr>
      </w:pPr>
    </w:p>
    <w:p w14:paraId="1A34F27F"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27. Antennal scape, length. Scape shorter than antennomeres 3–5 combined (0); scape as long as or longer than antennomeres 3–5 combined (1).</w:t>
      </w:r>
    </w:p>
    <w:p w14:paraId="7C47BB43" w14:textId="77777777" w:rsidR="00982B18" w:rsidRDefault="00982B18" w:rsidP="00D85680">
      <w:pPr>
        <w:snapToGrid w:val="0"/>
        <w:jc w:val="left"/>
        <w:rPr>
          <w:rFonts w:ascii="Times New Roman" w:hAnsi="Times New Roman"/>
          <w:sz w:val="24"/>
          <w:szCs w:val="24"/>
        </w:rPr>
      </w:pPr>
    </w:p>
    <w:p w14:paraId="66E80454"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28. Antennal scape, apical notches. Absent (0); Present, scapes apically indented both dorsally and ventrally</w:t>
      </w:r>
      <w:r w:rsidR="00DC7650">
        <w:rPr>
          <w:rFonts w:ascii="Times New Roman" w:hAnsi="Times New Roman"/>
          <w:sz w:val="24"/>
          <w:szCs w:val="24"/>
        </w:rPr>
        <w:t xml:space="preserve"> </w:t>
      </w:r>
      <w:r w:rsidRPr="00694E70">
        <w:rPr>
          <w:rFonts w:ascii="Times New Roman" w:hAnsi="Times New Roman"/>
          <w:sz w:val="24"/>
          <w:szCs w:val="24"/>
        </w:rPr>
        <w:t>(1).</w:t>
      </w:r>
    </w:p>
    <w:p w14:paraId="6DFB089E" w14:textId="77777777" w:rsidR="00982B18" w:rsidRDefault="00982B18" w:rsidP="00D85680">
      <w:pPr>
        <w:snapToGrid w:val="0"/>
        <w:jc w:val="left"/>
        <w:rPr>
          <w:rFonts w:ascii="Times New Roman" w:hAnsi="Times New Roman"/>
          <w:sz w:val="24"/>
          <w:szCs w:val="24"/>
        </w:rPr>
      </w:pPr>
    </w:p>
    <w:p w14:paraId="52868A23"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29. Antennomere number. Seven or more (0); six or fewer (1).</w:t>
      </w:r>
    </w:p>
    <w:p w14:paraId="0E6E3A8F" w14:textId="77777777" w:rsidR="00982B18" w:rsidRDefault="00982B18" w:rsidP="00D85680">
      <w:pPr>
        <w:snapToGrid w:val="0"/>
        <w:jc w:val="left"/>
        <w:rPr>
          <w:rFonts w:ascii="Times New Roman" w:hAnsi="Times New Roman"/>
          <w:sz w:val="24"/>
          <w:szCs w:val="24"/>
        </w:rPr>
      </w:pPr>
    </w:p>
    <w:p w14:paraId="35C92B42"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30. Apical antennomere, apex shape. Rounded or acuminate (0); truncate</w:t>
      </w:r>
      <w:r w:rsidR="00DC7650">
        <w:rPr>
          <w:rFonts w:ascii="Times New Roman" w:hAnsi="Times New Roman"/>
          <w:sz w:val="24"/>
          <w:szCs w:val="24"/>
        </w:rPr>
        <w:t xml:space="preserve"> </w:t>
      </w:r>
      <w:r w:rsidRPr="00694E70">
        <w:rPr>
          <w:rFonts w:ascii="Times New Roman" w:hAnsi="Times New Roman"/>
          <w:sz w:val="24"/>
          <w:szCs w:val="24"/>
        </w:rPr>
        <w:t>(1).</w:t>
      </w:r>
    </w:p>
    <w:p w14:paraId="018D5C5F" w14:textId="77777777" w:rsidR="00982B18" w:rsidRDefault="00982B18" w:rsidP="00D85680">
      <w:pPr>
        <w:snapToGrid w:val="0"/>
        <w:jc w:val="left"/>
        <w:rPr>
          <w:rFonts w:ascii="Times New Roman" w:hAnsi="Times New Roman"/>
          <w:sz w:val="24"/>
          <w:szCs w:val="24"/>
        </w:rPr>
      </w:pPr>
    </w:p>
    <w:p w14:paraId="271D5060"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31. Pronotum, antebasal sulcus or impression. Absent (0); present (1).</w:t>
      </w:r>
    </w:p>
    <w:p w14:paraId="2AA13EA1" w14:textId="77777777" w:rsidR="00982B18" w:rsidRDefault="00982B18" w:rsidP="00D85680">
      <w:pPr>
        <w:snapToGrid w:val="0"/>
        <w:jc w:val="left"/>
        <w:rPr>
          <w:rFonts w:ascii="Times New Roman" w:hAnsi="Times New Roman"/>
          <w:sz w:val="24"/>
          <w:szCs w:val="24"/>
        </w:rPr>
      </w:pPr>
    </w:p>
    <w:p w14:paraId="06EC7DF9"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32. Pronotum, medial longitudinal sulcus. Absent (0); present</w:t>
      </w:r>
      <w:r w:rsidR="00DC7650">
        <w:rPr>
          <w:rFonts w:ascii="Times New Roman" w:hAnsi="Times New Roman"/>
          <w:sz w:val="24"/>
          <w:szCs w:val="24"/>
        </w:rPr>
        <w:t xml:space="preserve"> </w:t>
      </w:r>
      <w:r w:rsidRPr="00694E70">
        <w:rPr>
          <w:rFonts w:ascii="Times New Roman" w:hAnsi="Times New Roman"/>
          <w:sz w:val="24"/>
          <w:szCs w:val="24"/>
        </w:rPr>
        <w:t>(1).</w:t>
      </w:r>
    </w:p>
    <w:p w14:paraId="39A95C43" w14:textId="77777777" w:rsidR="00982B18" w:rsidRDefault="00982B18" w:rsidP="00D85680">
      <w:pPr>
        <w:snapToGrid w:val="0"/>
        <w:jc w:val="left"/>
        <w:rPr>
          <w:rFonts w:ascii="Times New Roman" w:hAnsi="Times New Roman"/>
          <w:sz w:val="24"/>
          <w:szCs w:val="24"/>
        </w:rPr>
      </w:pPr>
    </w:p>
    <w:p w14:paraId="31454B46" w14:textId="53910965"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33. Prosternum, head rest. Absent, prosternum simple, unmodified to accommodate the head when deflexed (0</w:t>
      </w:r>
      <w:r w:rsidR="0073223B">
        <w:rPr>
          <w:rFonts w:ascii="Times New Roman" w:hAnsi="Times New Roman"/>
          <w:sz w:val="24"/>
          <w:szCs w:val="24"/>
        </w:rPr>
        <w:t>0</w:t>
      </w:r>
      <w:r w:rsidRPr="00694E70">
        <w:rPr>
          <w:rFonts w:ascii="Times New Roman" w:hAnsi="Times New Roman"/>
          <w:sz w:val="24"/>
          <w:szCs w:val="24"/>
        </w:rPr>
        <w:t>); present, prosternum and procoxae fashioned into an excavation to receive the head when deflexed (1). The derived state of this character has not been illustrated, but is used to distinguish genera of Trogastrini, where the pronotum forms a ‘hood’ to cover the head in repose.</w:t>
      </w:r>
    </w:p>
    <w:p w14:paraId="4A657ED1" w14:textId="77777777" w:rsidR="00982B18" w:rsidRDefault="00982B18" w:rsidP="00D85680">
      <w:pPr>
        <w:snapToGrid w:val="0"/>
        <w:jc w:val="left"/>
        <w:rPr>
          <w:rFonts w:ascii="Times New Roman" w:hAnsi="Times New Roman"/>
          <w:sz w:val="24"/>
          <w:szCs w:val="24"/>
        </w:rPr>
      </w:pPr>
    </w:p>
    <w:p w14:paraId="32BEEF38"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34. Elytron, discal foveae. Absent (fovea may still be present at elytron base) (0); present</w:t>
      </w:r>
      <w:r w:rsidR="00DC7650">
        <w:rPr>
          <w:rFonts w:ascii="Times New Roman" w:hAnsi="Times New Roman"/>
          <w:sz w:val="24"/>
          <w:szCs w:val="24"/>
        </w:rPr>
        <w:t xml:space="preserve"> </w:t>
      </w:r>
      <w:r w:rsidRPr="00694E70">
        <w:rPr>
          <w:rFonts w:ascii="Times New Roman" w:hAnsi="Times New Roman"/>
          <w:sz w:val="24"/>
          <w:szCs w:val="24"/>
        </w:rPr>
        <w:t>(1).</w:t>
      </w:r>
    </w:p>
    <w:p w14:paraId="61EC0245" w14:textId="77777777" w:rsidR="00982B18" w:rsidRDefault="00982B18" w:rsidP="00D85680">
      <w:pPr>
        <w:snapToGrid w:val="0"/>
        <w:jc w:val="left"/>
        <w:rPr>
          <w:rFonts w:ascii="Times New Roman" w:hAnsi="Times New Roman"/>
          <w:sz w:val="24"/>
          <w:szCs w:val="24"/>
        </w:rPr>
      </w:pPr>
    </w:p>
    <w:p w14:paraId="3620037C"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35. Elytron, sutural stria. Absent (0); present (1).</w:t>
      </w:r>
    </w:p>
    <w:p w14:paraId="05326D8A" w14:textId="77777777" w:rsidR="00982B18" w:rsidRDefault="00982B18" w:rsidP="00D85680">
      <w:pPr>
        <w:snapToGrid w:val="0"/>
        <w:jc w:val="left"/>
        <w:rPr>
          <w:rFonts w:ascii="Times New Roman" w:hAnsi="Times New Roman"/>
          <w:sz w:val="24"/>
          <w:szCs w:val="24"/>
        </w:rPr>
      </w:pPr>
    </w:p>
    <w:p w14:paraId="7AA0F12A"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36. Elytron, marginal carina. Absent (0); present, extending from humerus to at least half elytron length</w:t>
      </w:r>
      <w:r w:rsidR="00DC7650">
        <w:rPr>
          <w:rFonts w:ascii="Times New Roman" w:hAnsi="Times New Roman"/>
          <w:sz w:val="24"/>
          <w:szCs w:val="24"/>
        </w:rPr>
        <w:t xml:space="preserve"> </w:t>
      </w:r>
      <w:r w:rsidRPr="00694E70">
        <w:rPr>
          <w:rFonts w:ascii="Times New Roman" w:hAnsi="Times New Roman"/>
          <w:sz w:val="24"/>
          <w:szCs w:val="24"/>
        </w:rPr>
        <w:t>(1).</w:t>
      </w:r>
    </w:p>
    <w:p w14:paraId="0B50D4A4" w14:textId="77777777" w:rsidR="00982B18" w:rsidRDefault="00982B18" w:rsidP="00D85680">
      <w:pPr>
        <w:snapToGrid w:val="0"/>
        <w:jc w:val="left"/>
        <w:rPr>
          <w:rFonts w:ascii="Times New Roman" w:hAnsi="Times New Roman"/>
          <w:sz w:val="24"/>
          <w:szCs w:val="24"/>
        </w:rPr>
      </w:pPr>
    </w:p>
    <w:p w14:paraId="36FA5F23"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37. Abdomen, trichomes. Absent (0); present</w:t>
      </w:r>
      <w:r w:rsidR="00DC7650">
        <w:rPr>
          <w:rFonts w:ascii="Times New Roman" w:hAnsi="Times New Roman"/>
          <w:sz w:val="24"/>
          <w:szCs w:val="24"/>
        </w:rPr>
        <w:t xml:space="preserve"> </w:t>
      </w:r>
      <w:r w:rsidRPr="00694E70">
        <w:rPr>
          <w:rFonts w:ascii="Times New Roman" w:hAnsi="Times New Roman"/>
          <w:sz w:val="24"/>
          <w:szCs w:val="24"/>
        </w:rPr>
        <w:t>(1).</w:t>
      </w:r>
    </w:p>
    <w:p w14:paraId="3E208719" w14:textId="77777777" w:rsidR="00982B18" w:rsidRDefault="00982B18" w:rsidP="00D85680">
      <w:pPr>
        <w:snapToGrid w:val="0"/>
        <w:jc w:val="left"/>
        <w:rPr>
          <w:rFonts w:ascii="Times New Roman" w:hAnsi="Times New Roman"/>
          <w:sz w:val="24"/>
          <w:szCs w:val="24"/>
        </w:rPr>
      </w:pPr>
    </w:p>
    <w:p w14:paraId="00EBAB91"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38. Abdominal tergite IV, relative length. Subequal in length to tergite V (0); at least 1.3 times as long as tergite V (1). In taxa with fused tergites (Clavigeritae), the tergite lengths can still be deduced from the paratergite boundaries.</w:t>
      </w:r>
    </w:p>
    <w:p w14:paraId="6C219936" w14:textId="77777777" w:rsidR="00982B18" w:rsidRDefault="00982B18" w:rsidP="00DC7650">
      <w:pPr>
        <w:snapToGrid w:val="0"/>
        <w:jc w:val="left"/>
        <w:rPr>
          <w:rFonts w:ascii="Times New Roman" w:hAnsi="Times New Roman"/>
          <w:sz w:val="24"/>
          <w:szCs w:val="24"/>
        </w:rPr>
      </w:pPr>
    </w:p>
    <w:p w14:paraId="5FFFAE05" w14:textId="77777777" w:rsidR="00D85680" w:rsidRPr="00694E70" w:rsidRDefault="00D85680" w:rsidP="00DC7650">
      <w:pPr>
        <w:snapToGrid w:val="0"/>
        <w:jc w:val="left"/>
        <w:rPr>
          <w:rFonts w:ascii="Times New Roman" w:hAnsi="Times New Roman"/>
          <w:sz w:val="24"/>
          <w:szCs w:val="24"/>
        </w:rPr>
      </w:pPr>
      <w:r w:rsidRPr="00694E70">
        <w:rPr>
          <w:rFonts w:ascii="Times New Roman" w:hAnsi="Times New Roman"/>
          <w:sz w:val="24"/>
          <w:szCs w:val="24"/>
        </w:rPr>
        <w:t>39. Abdominal tergites IV–VI, anteroposterior fusion. Absent, tergite boundaries distinct (0); present, tergites fused into a composite ‘tergal plate’</w:t>
      </w:r>
      <w:r w:rsidR="00DC7650">
        <w:rPr>
          <w:rFonts w:ascii="Times New Roman" w:hAnsi="Times New Roman"/>
          <w:sz w:val="24"/>
          <w:szCs w:val="24"/>
        </w:rPr>
        <w:t xml:space="preserve"> </w:t>
      </w:r>
      <w:r w:rsidRPr="00694E70">
        <w:rPr>
          <w:rFonts w:ascii="Times New Roman" w:hAnsi="Times New Roman"/>
          <w:sz w:val="24"/>
          <w:szCs w:val="24"/>
        </w:rPr>
        <w:t>(1).</w:t>
      </w:r>
    </w:p>
    <w:p w14:paraId="6EC3CF81" w14:textId="77777777" w:rsidR="00982B18" w:rsidRDefault="00982B18" w:rsidP="00D85680">
      <w:pPr>
        <w:snapToGrid w:val="0"/>
        <w:jc w:val="left"/>
        <w:rPr>
          <w:rFonts w:ascii="Times New Roman" w:hAnsi="Times New Roman"/>
          <w:sz w:val="24"/>
          <w:szCs w:val="24"/>
        </w:rPr>
      </w:pPr>
    </w:p>
    <w:p w14:paraId="68FC71F6"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40. Abdominal tergites and sternites IV–VI, dorsoventral fusion. Absent, tergites separated from corresponding sternites (0); present, abdominal margins fully sclerotized via fusion of tergites to corresponding sternites (paratergites absent, or paratergal lines indicated only by carinae) (1).</w:t>
      </w:r>
    </w:p>
    <w:p w14:paraId="37ACCC00" w14:textId="77777777" w:rsidR="00982B18" w:rsidRDefault="00982B18" w:rsidP="00D85680">
      <w:pPr>
        <w:snapToGrid w:val="0"/>
        <w:jc w:val="left"/>
        <w:rPr>
          <w:rFonts w:ascii="Times New Roman" w:hAnsi="Times New Roman"/>
          <w:sz w:val="24"/>
          <w:szCs w:val="24"/>
        </w:rPr>
      </w:pPr>
    </w:p>
    <w:p w14:paraId="7B1AE979"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41. Sternite III, length. Long, extending past metacoxal apex</w:t>
      </w:r>
      <w:r w:rsidR="00DC7650">
        <w:rPr>
          <w:rFonts w:ascii="Times New Roman" w:hAnsi="Times New Roman"/>
          <w:sz w:val="24"/>
          <w:szCs w:val="24"/>
        </w:rPr>
        <w:t xml:space="preserve"> </w:t>
      </w:r>
      <w:r w:rsidRPr="00694E70">
        <w:rPr>
          <w:rFonts w:ascii="Times New Roman" w:hAnsi="Times New Roman"/>
          <w:sz w:val="24"/>
          <w:szCs w:val="24"/>
        </w:rPr>
        <w:t>(0); short, visible only between metacoxae, if visible at all</w:t>
      </w:r>
      <w:r w:rsidR="00DC7650">
        <w:rPr>
          <w:rFonts w:ascii="Times New Roman" w:hAnsi="Times New Roman"/>
          <w:sz w:val="24"/>
          <w:szCs w:val="24"/>
        </w:rPr>
        <w:t xml:space="preserve"> </w:t>
      </w:r>
      <w:r w:rsidRPr="00694E70">
        <w:rPr>
          <w:rFonts w:ascii="Times New Roman" w:hAnsi="Times New Roman"/>
          <w:sz w:val="24"/>
          <w:szCs w:val="24"/>
        </w:rPr>
        <w:t>(1).</w:t>
      </w:r>
    </w:p>
    <w:p w14:paraId="527BC01E" w14:textId="77777777" w:rsidR="00982B18" w:rsidRDefault="00982B18" w:rsidP="00D85680">
      <w:pPr>
        <w:snapToGrid w:val="0"/>
        <w:jc w:val="left"/>
        <w:rPr>
          <w:rFonts w:ascii="Times New Roman" w:hAnsi="Times New Roman"/>
          <w:sz w:val="24"/>
          <w:szCs w:val="24"/>
        </w:rPr>
      </w:pPr>
    </w:p>
    <w:p w14:paraId="70860DCC"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42. Abdominal sternites III and IV, basal sulcus. Absent (0); present, apex of sternite III/ base of sternite IV shaped into a deep transverse sulcus (1).</w:t>
      </w:r>
    </w:p>
    <w:p w14:paraId="61CC2F36" w14:textId="77777777" w:rsidR="00982B18" w:rsidRDefault="00982B18" w:rsidP="00D85680">
      <w:pPr>
        <w:snapToGrid w:val="0"/>
        <w:jc w:val="left"/>
        <w:rPr>
          <w:rFonts w:ascii="Times New Roman" w:hAnsi="Times New Roman"/>
          <w:sz w:val="24"/>
          <w:szCs w:val="24"/>
        </w:rPr>
      </w:pPr>
    </w:p>
    <w:p w14:paraId="713C1E3B" w14:textId="5F853A3A"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lastRenderedPageBreak/>
        <w:t xml:space="preserve">43. Abdominal sternites III and IV, basal sulcus setal concentration. Basal sulcus setose (0); sulcus nude (1). Species without </w:t>
      </w:r>
      <w:r w:rsidR="00D61FEE" w:rsidRPr="00694E70">
        <w:rPr>
          <w:rFonts w:ascii="Times New Roman" w:hAnsi="Times New Roman"/>
          <w:sz w:val="24"/>
          <w:szCs w:val="24"/>
        </w:rPr>
        <w:t>basal sulcus</w:t>
      </w:r>
      <w:r w:rsidRPr="00694E70">
        <w:rPr>
          <w:rFonts w:ascii="Times New Roman" w:hAnsi="Times New Roman"/>
          <w:sz w:val="24"/>
          <w:szCs w:val="24"/>
        </w:rPr>
        <w:t xml:space="preserve"> were coded as inapplicable.</w:t>
      </w:r>
    </w:p>
    <w:p w14:paraId="2A60A1B0" w14:textId="77777777" w:rsidR="00982B18" w:rsidRDefault="00982B18" w:rsidP="00D85680">
      <w:pPr>
        <w:snapToGrid w:val="0"/>
        <w:jc w:val="left"/>
        <w:rPr>
          <w:rFonts w:ascii="Times New Roman" w:hAnsi="Times New Roman"/>
          <w:sz w:val="24"/>
          <w:szCs w:val="24"/>
        </w:rPr>
      </w:pPr>
    </w:p>
    <w:p w14:paraId="5827B846"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44. Abdominal sternite VIII, defensive gland. Absent (0); present (1).</w:t>
      </w:r>
    </w:p>
    <w:p w14:paraId="06D53F62" w14:textId="77777777" w:rsidR="00982B18" w:rsidRDefault="00982B18" w:rsidP="00D85680">
      <w:pPr>
        <w:snapToGrid w:val="0"/>
        <w:jc w:val="left"/>
        <w:rPr>
          <w:rFonts w:ascii="Times New Roman" w:hAnsi="Times New Roman"/>
          <w:sz w:val="24"/>
          <w:szCs w:val="24"/>
        </w:rPr>
      </w:pPr>
    </w:p>
    <w:p w14:paraId="3DED3FEF"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45. Abdominal genital aperture in males. Formed by apical sternite and tergite, and opening in dorsoventral plane (0); formed by medially bisected sternite VIII with left and right halves (halves may be unequal in size), and opening in lateral plane</w:t>
      </w:r>
      <w:r w:rsidR="00DC7650">
        <w:rPr>
          <w:rFonts w:ascii="Times New Roman" w:hAnsi="Times New Roman"/>
          <w:sz w:val="24"/>
          <w:szCs w:val="24"/>
        </w:rPr>
        <w:t xml:space="preserve"> </w:t>
      </w:r>
      <w:r w:rsidRPr="00694E70">
        <w:rPr>
          <w:rFonts w:ascii="Times New Roman" w:hAnsi="Times New Roman"/>
          <w:sz w:val="24"/>
          <w:szCs w:val="24"/>
        </w:rPr>
        <w:t>(1).</w:t>
      </w:r>
    </w:p>
    <w:p w14:paraId="51BA898B" w14:textId="77777777" w:rsidR="00982B18" w:rsidRDefault="00982B18" w:rsidP="00D85680">
      <w:pPr>
        <w:snapToGrid w:val="0"/>
        <w:jc w:val="left"/>
        <w:rPr>
          <w:rFonts w:ascii="Times New Roman" w:hAnsi="Times New Roman"/>
          <w:sz w:val="24"/>
          <w:szCs w:val="24"/>
        </w:rPr>
      </w:pPr>
    </w:p>
    <w:p w14:paraId="7C3B6B8A"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46. Aedeagus, symmetry. Median lobe and parameres symmetric (0); median lobe and/or parameres asymmetric (1).</w:t>
      </w:r>
    </w:p>
    <w:p w14:paraId="0E99895E" w14:textId="77777777" w:rsidR="00982B18" w:rsidRDefault="00982B18" w:rsidP="00D85680">
      <w:pPr>
        <w:snapToGrid w:val="0"/>
        <w:jc w:val="left"/>
        <w:rPr>
          <w:rFonts w:ascii="Times New Roman" w:hAnsi="Times New Roman"/>
          <w:sz w:val="24"/>
          <w:szCs w:val="24"/>
        </w:rPr>
      </w:pPr>
    </w:p>
    <w:p w14:paraId="333794EB"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47. Procoxal fissure. Open, protrochantins partly visible ventrolaterally (0); closed, protrochantins concealed (1).</w:t>
      </w:r>
    </w:p>
    <w:p w14:paraId="7658D6EE" w14:textId="77777777" w:rsidR="00982B18" w:rsidRDefault="00982B18" w:rsidP="00D85680">
      <w:pPr>
        <w:snapToGrid w:val="0"/>
        <w:jc w:val="left"/>
        <w:rPr>
          <w:rFonts w:ascii="Times New Roman" w:hAnsi="Times New Roman"/>
          <w:sz w:val="24"/>
          <w:szCs w:val="24"/>
        </w:rPr>
      </w:pPr>
    </w:p>
    <w:p w14:paraId="493A6750"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48. Protrochanter, length of dorsal margin. Short, profemur base nearly touching procoxa apex (0); long, clearly longer than protrochanter width, so profemur base and procoxa apex widely separated (1).</w:t>
      </w:r>
    </w:p>
    <w:p w14:paraId="609A55D5" w14:textId="77777777" w:rsidR="00982B18" w:rsidRDefault="00982B18" w:rsidP="00D85680">
      <w:pPr>
        <w:snapToGrid w:val="0"/>
        <w:jc w:val="left"/>
        <w:rPr>
          <w:rFonts w:ascii="Times New Roman" w:hAnsi="Times New Roman"/>
          <w:sz w:val="24"/>
          <w:szCs w:val="24"/>
        </w:rPr>
      </w:pPr>
    </w:p>
    <w:p w14:paraId="1BDBAA31"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49. Mesotrochanter, length of dorsal margin. Short, mesofemur base nearly touching mesocoxa apex (0); long, clearly longer than mesotrochanter width, so mesofemur base and mesocoxa apex widely separated (1).</w:t>
      </w:r>
    </w:p>
    <w:p w14:paraId="551CDD29" w14:textId="77777777" w:rsidR="00982B18" w:rsidRDefault="00982B18" w:rsidP="00D85680">
      <w:pPr>
        <w:snapToGrid w:val="0"/>
        <w:jc w:val="left"/>
        <w:rPr>
          <w:rFonts w:ascii="Times New Roman" w:hAnsi="Times New Roman"/>
          <w:sz w:val="24"/>
          <w:szCs w:val="24"/>
        </w:rPr>
      </w:pPr>
    </w:p>
    <w:p w14:paraId="4F5D530C"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50. Metathoracic medioapical fovea. Absent, intercoxal area between metacoxae simple (0); present</w:t>
      </w:r>
      <w:r w:rsidR="00DC7650">
        <w:rPr>
          <w:rFonts w:ascii="Times New Roman" w:hAnsi="Times New Roman"/>
          <w:sz w:val="24"/>
          <w:szCs w:val="24"/>
        </w:rPr>
        <w:t xml:space="preserve"> </w:t>
      </w:r>
      <w:r w:rsidRPr="00694E70">
        <w:rPr>
          <w:rFonts w:ascii="Times New Roman" w:hAnsi="Times New Roman"/>
          <w:sz w:val="24"/>
          <w:szCs w:val="24"/>
        </w:rPr>
        <w:t>(1).</w:t>
      </w:r>
    </w:p>
    <w:p w14:paraId="4A47D571" w14:textId="77777777" w:rsidR="00982B18" w:rsidRDefault="00982B18" w:rsidP="00D85680">
      <w:pPr>
        <w:snapToGrid w:val="0"/>
        <w:jc w:val="left"/>
        <w:rPr>
          <w:rFonts w:ascii="Times New Roman" w:hAnsi="Times New Roman"/>
          <w:sz w:val="24"/>
          <w:szCs w:val="24"/>
        </w:rPr>
      </w:pPr>
    </w:p>
    <w:p w14:paraId="40D420F9"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51. Metacoxae, separation. Contiguous or nearly so, with at most a narrow acuminate intercoxal process (0); widely separated by broad intercoxal process (1).</w:t>
      </w:r>
    </w:p>
    <w:p w14:paraId="2501D0E4" w14:textId="77777777" w:rsidR="00982B18" w:rsidRDefault="00982B18" w:rsidP="00D85680">
      <w:pPr>
        <w:snapToGrid w:val="0"/>
        <w:jc w:val="left"/>
        <w:rPr>
          <w:rFonts w:ascii="Times New Roman" w:hAnsi="Times New Roman"/>
          <w:sz w:val="24"/>
          <w:szCs w:val="24"/>
        </w:rPr>
      </w:pPr>
    </w:p>
    <w:p w14:paraId="51B78BE6"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52. Metacoxae, shape. Projecting posteriorly at articulation with metatrochanter (0); metacoxae not projecting</w:t>
      </w:r>
      <w:r w:rsidR="00DC7650">
        <w:rPr>
          <w:rFonts w:ascii="Times New Roman" w:hAnsi="Times New Roman"/>
          <w:sz w:val="24"/>
          <w:szCs w:val="24"/>
        </w:rPr>
        <w:t xml:space="preserve"> </w:t>
      </w:r>
      <w:r w:rsidRPr="00694E70">
        <w:rPr>
          <w:rFonts w:ascii="Times New Roman" w:hAnsi="Times New Roman"/>
          <w:sz w:val="24"/>
          <w:szCs w:val="24"/>
        </w:rPr>
        <w:t>(1).</w:t>
      </w:r>
    </w:p>
    <w:p w14:paraId="097EE4ED" w14:textId="77777777" w:rsidR="00982B18" w:rsidRDefault="00982B18" w:rsidP="00D85680">
      <w:pPr>
        <w:snapToGrid w:val="0"/>
        <w:jc w:val="left"/>
        <w:rPr>
          <w:rFonts w:ascii="Times New Roman" w:hAnsi="Times New Roman"/>
          <w:sz w:val="24"/>
          <w:szCs w:val="24"/>
        </w:rPr>
      </w:pPr>
    </w:p>
    <w:p w14:paraId="642120ED"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53. Metatrochanter, length of dorsal margin. Short, metafemur base nearly touching metacoxa apex (0); long, clearly longer than metatrochanter width, so metafemur base and metacoxa apex widely separated (1).</w:t>
      </w:r>
    </w:p>
    <w:p w14:paraId="65F91337" w14:textId="77777777" w:rsidR="00982B18" w:rsidRDefault="00982B18" w:rsidP="00D85680">
      <w:pPr>
        <w:snapToGrid w:val="0"/>
        <w:jc w:val="left"/>
        <w:rPr>
          <w:rFonts w:ascii="Times New Roman" w:hAnsi="Times New Roman"/>
          <w:sz w:val="24"/>
          <w:szCs w:val="24"/>
        </w:rPr>
      </w:pPr>
    </w:p>
    <w:p w14:paraId="1F630D22"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54. Tarsomere, number. Four or five (0); three (1). Note that Bythinoplectini (and Dimerini and Mayetiini, not included in this analysis) appear to possess only two tarsomeres, but in fact the first tarsomere is present as a diminutive vestige attached to tarsomere 2.</w:t>
      </w:r>
    </w:p>
    <w:p w14:paraId="35FB9743" w14:textId="77777777" w:rsidR="00982B18" w:rsidRDefault="00982B18" w:rsidP="00D85680">
      <w:pPr>
        <w:snapToGrid w:val="0"/>
        <w:jc w:val="left"/>
        <w:rPr>
          <w:rFonts w:ascii="Times New Roman" w:hAnsi="Times New Roman"/>
          <w:sz w:val="24"/>
          <w:szCs w:val="24"/>
        </w:rPr>
      </w:pPr>
    </w:p>
    <w:p w14:paraId="0FE6AAE0"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55. Tarsomeres 1 and 2, relative lengths. Tarsomere 2 approximately the same length as tarsomere 1 (0); tarsomere 2 clearly longer than tarsomere 1 (1).</w:t>
      </w:r>
    </w:p>
    <w:p w14:paraId="1F361C6F" w14:textId="77777777" w:rsidR="00982B18" w:rsidRDefault="00982B18" w:rsidP="00D85680">
      <w:pPr>
        <w:snapToGrid w:val="0"/>
        <w:jc w:val="left"/>
        <w:rPr>
          <w:rFonts w:ascii="Times New Roman" w:hAnsi="Times New Roman"/>
          <w:sz w:val="24"/>
          <w:szCs w:val="24"/>
        </w:rPr>
      </w:pPr>
    </w:p>
    <w:p w14:paraId="79ED859E"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56. Posterior tarsal claw, size. Equal in size to anterior tarsal claw</w:t>
      </w:r>
      <w:r w:rsidR="00DC7650">
        <w:rPr>
          <w:rFonts w:ascii="Times New Roman" w:hAnsi="Times New Roman"/>
          <w:sz w:val="24"/>
          <w:szCs w:val="24"/>
        </w:rPr>
        <w:t xml:space="preserve"> </w:t>
      </w:r>
      <w:r w:rsidRPr="00694E70">
        <w:rPr>
          <w:rFonts w:ascii="Times New Roman" w:hAnsi="Times New Roman"/>
          <w:sz w:val="24"/>
          <w:szCs w:val="24"/>
        </w:rPr>
        <w:t>(0); smaller than anterior tarsal claw, or setiform, or absent</w:t>
      </w:r>
      <w:r w:rsidR="00DC7650">
        <w:rPr>
          <w:rFonts w:ascii="Times New Roman" w:hAnsi="Times New Roman"/>
          <w:sz w:val="24"/>
          <w:szCs w:val="24"/>
        </w:rPr>
        <w:t xml:space="preserve"> </w:t>
      </w:r>
      <w:r w:rsidRPr="00694E70">
        <w:rPr>
          <w:rFonts w:ascii="Times New Roman" w:hAnsi="Times New Roman"/>
          <w:sz w:val="24"/>
          <w:szCs w:val="24"/>
        </w:rPr>
        <w:t>(1).</w:t>
      </w:r>
    </w:p>
    <w:p w14:paraId="282C008D" w14:textId="77777777" w:rsidR="00982B18" w:rsidRDefault="00982B18" w:rsidP="00D85680">
      <w:pPr>
        <w:snapToGrid w:val="0"/>
        <w:jc w:val="left"/>
        <w:rPr>
          <w:rFonts w:ascii="Times New Roman" w:hAnsi="Times New Roman"/>
          <w:sz w:val="24"/>
          <w:szCs w:val="24"/>
        </w:rPr>
      </w:pPr>
    </w:p>
    <w:p w14:paraId="3B1DE855" w14:textId="77777777" w:rsidR="00D85680" w:rsidRPr="00694E70" w:rsidRDefault="00D85680" w:rsidP="00D85680">
      <w:pPr>
        <w:snapToGrid w:val="0"/>
        <w:jc w:val="left"/>
        <w:rPr>
          <w:rFonts w:ascii="Times New Roman" w:hAnsi="Times New Roman"/>
          <w:sz w:val="24"/>
          <w:szCs w:val="24"/>
        </w:rPr>
      </w:pPr>
      <w:r w:rsidRPr="00694E70">
        <w:rPr>
          <w:rFonts w:ascii="Times New Roman" w:hAnsi="Times New Roman"/>
          <w:sz w:val="24"/>
          <w:szCs w:val="24"/>
        </w:rPr>
        <w:t>57. Empodial setae. Present (0); absent (1).</w:t>
      </w:r>
    </w:p>
    <w:p w14:paraId="0566C6D2" w14:textId="77777777" w:rsidR="00982B18" w:rsidRDefault="00982B18" w:rsidP="00D85680">
      <w:pPr>
        <w:snapToGrid w:val="0"/>
        <w:jc w:val="left"/>
        <w:rPr>
          <w:rFonts w:ascii="Times New Roman" w:hAnsi="Times New Roman"/>
          <w:sz w:val="24"/>
          <w:szCs w:val="24"/>
        </w:rPr>
      </w:pPr>
    </w:p>
    <w:p w14:paraId="52E613C5" w14:textId="5D941C06" w:rsidR="009F212B" w:rsidRDefault="00D85680" w:rsidP="00216CD8">
      <w:pPr>
        <w:snapToGrid w:val="0"/>
        <w:jc w:val="left"/>
        <w:rPr>
          <w:rFonts w:ascii="Times New Roman" w:hAnsi="Times New Roman"/>
          <w:color w:val="000000"/>
          <w:kern w:val="0"/>
          <w:sz w:val="24"/>
          <w:szCs w:val="24"/>
          <w:lang w:eastAsia="en-US"/>
        </w:rPr>
      </w:pPr>
      <w:r w:rsidRPr="00694E70">
        <w:rPr>
          <w:rFonts w:ascii="Times New Roman" w:hAnsi="Times New Roman"/>
          <w:sz w:val="24"/>
          <w:szCs w:val="24"/>
        </w:rPr>
        <w:t xml:space="preserve">58. Tarsomeres 2 and 3, </w:t>
      </w:r>
      <w:r w:rsidRPr="00694E70">
        <w:rPr>
          <w:rFonts w:ascii="Times New Roman" w:hAnsi="Times New Roman"/>
          <w:color w:val="000000"/>
          <w:kern w:val="0"/>
          <w:sz w:val="24"/>
          <w:szCs w:val="24"/>
          <w:lang w:eastAsia="en-US"/>
        </w:rPr>
        <w:t xml:space="preserve">relative lengths. Tarsomere 2 clearly shorter than tarsomere 3 </w:t>
      </w:r>
      <w:r w:rsidRPr="00694E70">
        <w:rPr>
          <w:rFonts w:ascii="Times New Roman" w:hAnsi="Times New Roman"/>
          <w:color w:val="000000"/>
          <w:kern w:val="0"/>
          <w:sz w:val="24"/>
          <w:szCs w:val="24"/>
          <w:lang w:eastAsia="en-US"/>
        </w:rPr>
        <w:lastRenderedPageBreak/>
        <w:t>(0); tarsomere 2 longer than tarsomere 3, or tarsomeres subequal in length (1).</w:t>
      </w:r>
    </w:p>
    <w:p w14:paraId="160400A0" w14:textId="3298C9ED" w:rsidR="009416CD" w:rsidRDefault="009416CD" w:rsidP="00216CD8">
      <w:pPr>
        <w:snapToGrid w:val="0"/>
        <w:jc w:val="left"/>
        <w:rPr>
          <w:rFonts w:ascii="Times New Roman" w:hAnsi="Times New Roman"/>
          <w:color w:val="000000"/>
          <w:kern w:val="0"/>
          <w:sz w:val="24"/>
          <w:szCs w:val="24"/>
          <w:lang w:eastAsia="en-US"/>
        </w:rPr>
      </w:pPr>
    </w:p>
    <w:p w14:paraId="2A874DBC" w14:textId="23BDE776" w:rsidR="009416CD" w:rsidRDefault="009416CD" w:rsidP="00216CD8">
      <w:pPr>
        <w:snapToGrid w:val="0"/>
        <w:jc w:val="left"/>
        <w:rPr>
          <w:rFonts w:ascii="Times New Roman" w:hAnsi="Times New Roman"/>
          <w:color w:val="000000"/>
          <w:kern w:val="0"/>
          <w:sz w:val="24"/>
          <w:szCs w:val="24"/>
          <w:lang w:eastAsia="en-US"/>
        </w:rPr>
      </w:pPr>
    </w:p>
    <w:p w14:paraId="77DEC397" w14:textId="0ED9CA91" w:rsidR="004C7F35" w:rsidRPr="004F5E2B" w:rsidRDefault="009416CD" w:rsidP="00216CD8">
      <w:pPr>
        <w:snapToGrid w:val="0"/>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r w:rsidR="00E1462E">
        <w:rPr>
          <w:rFonts w:ascii="Times New Roman" w:hAnsi="Times New Roman"/>
          <w:color w:val="000000"/>
          <w:kern w:val="0"/>
          <w:sz w:val="24"/>
          <w:szCs w:val="24"/>
        </w:rPr>
        <w:t>The</w:t>
      </w:r>
      <w:r w:rsidR="004C7F35">
        <w:rPr>
          <w:rFonts w:ascii="Times New Roman" w:hAnsi="Times New Roman"/>
          <w:color w:val="000000"/>
          <w:kern w:val="0"/>
          <w:sz w:val="24"/>
          <w:szCs w:val="24"/>
        </w:rPr>
        <w:t xml:space="preserve"> ‘small maxillary palps’ </w:t>
      </w:r>
      <w:r w:rsidR="00E1462E">
        <w:rPr>
          <w:rFonts w:ascii="Times New Roman" w:hAnsi="Times New Roman"/>
          <w:color w:val="000000"/>
          <w:kern w:val="0"/>
          <w:sz w:val="24"/>
          <w:szCs w:val="24"/>
        </w:rPr>
        <w:t>of</w:t>
      </w:r>
      <w:r w:rsidR="004C7F35">
        <w:rPr>
          <w:rFonts w:ascii="Times New Roman" w:hAnsi="Times New Roman"/>
          <w:color w:val="000000"/>
          <w:kern w:val="0"/>
          <w:sz w:val="24"/>
          <w:szCs w:val="24"/>
        </w:rPr>
        <w:t xml:space="preserve"> Clavigeritae and Hybocephalini</w:t>
      </w:r>
      <w:r w:rsidR="00E1462E">
        <w:rPr>
          <w:rFonts w:ascii="Times New Roman" w:hAnsi="Times New Roman"/>
          <w:color w:val="000000"/>
          <w:kern w:val="0"/>
          <w:sz w:val="24"/>
          <w:szCs w:val="24"/>
        </w:rPr>
        <w:t xml:space="preserve"> are treated as two separate states</w:t>
      </w:r>
      <w:r w:rsidR="00E50968">
        <w:rPr>
          <w:rFonts w:ascii="Times New Roman" w:hAnsi="Times New Roman"/>
          <w:color w:val="000000"/>
          <w:kern w:val="0"/>
          <w:sz w:val="24"/>
          <w:szCs w:val="24"/>
        </w:rPr>
        <w:t xml:space="preserve"> because of </w:t>
      </w:r>
      <w:r w:rsidR="00F040A2">
        <w:rPr>
          <w:rFonts w:ascii="Times New Roman" w:hAnsi="Times New Roman"/>
          <w:color w:val="000000"/>
          <w:kern w:val="0"/>
          <w:sz w:val="24"/>
          <w:szCs w:val="24"/>
        </w:rPr>
        <w:t>evident</w:t>
      </w:r>
      <w:r w:rsidR="00125078">
        <w:rPr>
          <w:rFonts w:ascii="Times New Roman" w:hAnsi="Times New Roman"/>
          <w:color w:val="000000"/>
          <w:kern w:val="0"/>
          <w:sz w:val="24"/>
          <w:szCs w:val="24"/>
        </w:rPr>
        <w:t xml:space="preserve"> parallel evolution</w:t>
      </w:r>
      <w:r w:rsidR="004C7F35">
        <w:rPr>
          <w:rFonts w:ascii="Times New Roman" w:hAnsi="Times New Roman"/>
          <w:color w:val="000000"/>
          <w:kern w:val="0"/>
          <w:sz w:val="24"/>
          <w:szCs w:val="24"/>
        </w:rPr>
        <w:t>.</w:t>
      </w:r>
    </w:p>
    <w:sectPr w:rsidR="004C7F35" w:rsidRPr="004F5E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64FC7" w14:textId="77777777" w:rsidR="00255B42" w:rsidRDefault="00255B42" w:rsidP="00D85680">
      <w:r>
        <w:separator/>
      </w:r>
    </w:p>
  </w:endnote>
  <w:endnote w:type="continuationSeparator" w:id="0">
    <w:p w14:paraId="6FDBA2E0" w14:textId="77777777" w:rsidR="00255B42" w:rsidRDefault="00255B42" w:rsidP="00D856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1F827B" w14:textId="77777777" w:rsidR="00255B42" w:rsidRDefault="00255B42" w:rsidP="00D85680">
      <w:r>
        <w:separator/>
      </w:r>
    </w:p>
  </w:footnote>
  <w:footnote w:type="continuationSeparator" w:id="0">
    <w:p w14:paraId="6B6C65C8" w14:textId="77777777" w:rsidR="00255B42" w:rsidRDefault="00255B42" w:rsidP="00D856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0E54"/>
    <w:rsid w:val="0002033F"/>
    <w:rsid w:val="00033523"/>
    <w:rsid w:val="00055796"/>
    <w:rsid w:val="00057AF4"/>
    <w:rsid w:val="0010365F"/>
    <w:rsid w:val="00114FA9"/>
    <w:rsid w:val="0011616C"/>
    <w:rsid w:val="00125078"/>
    <w:rsid w:val="00162717"/>
    <w:rsid w:val="001B04FF"/>
    <w:rsid w:val="002039F4"/>
    <w:rsid w:val="00216CD8"/>
    <w:rsid w:val="002307AC"/>
    <w:rsid w:val="00241870"/>
    <w:rsid w:val="00255B42"/>
    <w:rsid w:val="00275F9B"/>
    <w:rsid w:val="002865A3"/>
    <w:rsid w:val="002A23B1"/>
    <w:rsid w:val="002D6225"/>
    <w:rsid w:val="002E0368"/>
    <w:rsid w:val="002F6C36"/>
    <w:rsid w:val="003B4944"/>
    <w:rsid w:val="003B6883"/>
    <w:rsid w:val="003F652C"/>
    <w:rsid w:val="00404A79"/>
    <w:rsid w:val="00465F25"/>
    <w:rsid w:val="004B7886"/>
    <w:rsid w:val="004C2987"/>
    <w:rsid w:val="004C7F35"/>
    <w:rsid w:val="004F5E2B"/>
    <w:rsid w:val="00527997"/>
    <w:rsid w:val="00576512"/>
    <w:rsid w:val="005C1EDF"/>
    <w:rsid w:val="00643593"/>
    <w:rsid w:val="00672859"/>
    <w:rsid w:val="006A7633"/>
    <w:rsid w:val="006B2936"/>
    <w:rsid w:val="00720804"/>
    <w:rsid w:val="00724B25"/>
    <w:rsid w:val="00727350"/>
    <w:rsid w:val="0073223B"/>
    <w:rsid w:val="00750C1F"/>
    <w:rsid w:val="00762916"/>
    <w:rsid w:val="007723A3"/>
    <w:rsid w:val="007926C1"/>
    <w:rsid w:val="007A68B0"/>
    <w:rsid w:val="007B6CEA"/>
    <w:rsid w:val="007E5EB9"/>
    <w:rsid w:val="008076D8"/>
    <w:rsid w:val="008134CA"/>
    <w:rsid w:val="00860E54"/>
    <w:rsid w:val="008E76CC"/>
    <w:rsid w:val="009416CD"/>
    <w:rsid w:val="00982B18"/>
    <w:rsid w:val="009C4BDF"/>
    <w:rsid w:val="009F212B"/>
    <w:rsid w:val="00A05253"/>
    <w:rsid w:val="00A34C04"/>
    <w:rsid w:val="00AD3F62"/>
    <w:rsid w:val="00AE5128"/>
    <w:rsid w:val="00BA5EF4"/>
    <w:rsid w:val="00BB50AA"/>
    <w:rsid w:val="00BE53B3"/>
    <w:rsid w:val="00C04C64"/>
    <w:rsid w:val="00C45D6B"/>
    <w:rsid w:val="00C4705C"/>
    <w:rsid w:val="00C5478C"/>
    <w:rsid w:val="00C70FDF"/>
    <w:rsid w:val="00C958EB"/>
    <w:rsid w:val="00CD0EDB"/>
    <w:rsid w:val="00D34E9A"/>
    <w:rsid w:val="00D61FEE"/>
    <w:rsid w:val="00D85680"/>
    <w:rsid w:val="00D929F3"/>
    <w:rsid w:val="00D95730"/>
    <w:rsid w:val="00DA3E61"/>
    <w:rsid w:val="00DC7650"/>
    <w:rsid w:val="00DD74CB"/>
    <w:rsid w:val="00DD76D0"/>
    <w:rsid w:val="00DE4BB1"/>
    <w:rsid w:val="00E1462E"/>
    <w:rsid w:val="00E17013"/>
    <w:rsid w:val="00E50968"/>
    <w:rsid w:val="00E517B5"/>
    <w:rsid w:val="00E97D09"/>
    <w:rsid w:val="00EB35F3"/>
    <w:rsid w:val="00EB5D1A"/>
    <w:rsid w:val="00F040A2"/>
    <w:rsid w:val="00F2569F"/>
    <w:rsid w:val="00F47B46"/>
    <w:rsid w:val="00F72DC2"/>
    <w:rsid w:val="00FA1FFD"/>
    <w:rsid w:val="00FB40B3"/>
    <w:rsid w:val="00FC6ABA"/>
    <w:rsid w:val="00FF61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AD931"/>
  <w15:chartTrackingRefBased/>
  <w15:docId w15:val="{23EBCA29-ED30-4AEF-9B56-A83B27D8B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568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8568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85680"/>
    <w:rPr>
      <w:sz w:val="18"/>
      <w:szCs w:val="18"/>
    </w:rPr>
  </w:style>
  <w:style w:type="paragraph" w:styleId="a5">
    <w:name w:val="footer"/>
    <w:basedOn w:val="a"/>
    <w:link w:val="a6"/>
    <w:uiPriority w:val="99"/>
    <w:unhideWhenUsed/>
    <w:rsid w:val="00D8568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8568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3"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8DE25B0-D7C2-468E-8271-F92D9FBF3ACB}">
  <we:reference id="4f5fc3d5-136b-4c76-b40a-6b26653cd4f1" version="1.2.0.0" store="EnglishAssistanceProvider" storeType="Registry"/>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98</TotalTime>
  <Pages>5</Pages>
  <Words>1504</Words>
  <Characters>8576</Characters>
  <Application>Microsoft Office Word</Application>
  <DocSecurity>0</DocSecurity>
  <Lines>71</Lines>
  <Paragraphs>20</Paragraphs>
  <ScaleCrop>false</ScaleCrop>
  <Company/>
  <LinksUpToDate>false</LinksUpToDate>
  <CharactersWithSpaces>10060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reviewer</cp:lastModifiedBy>
  <cp:revision>34</cp:revision>
  <dcterms:created xsi:type="dcterms:W3CDTF">2017-01-24T04:17:00Z</dcterms:created>
  <dcterms:modified xsi:type="dcterms:W3CDTF">2022-02-23T02:35:00Z</dcterms:modified>
</cp:coreProperties>
</file>