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0A593" w14:textId="77777777" w:rsidR="00EC596E" w:rsidRDefault="00EC596E" w:rsidP="00EC596E">
      <w:proofErr w:type="spellStart"/>
      <w:r w:rsidRPr="00687518">
        <w:rPr>
          <w:b/>
        </w:rPr>
        <w:t>Supplementary</w:t>
      </w:r>
      <w:proofErr w:type="spellEnd"/>
      <w:r w:rsidRPr="00687518">
        <w:rPr>
          <w:b/>
        </w:rPr>
        <w:t xml:space="preserve"> Table S1.</w:t>
      </w:r>
      <w:r>
        <w:t xml:space="preserve"> </w:t>
      </w:r>
      <w:proofErr w:type="spellStart"/>
      <w:r>
        <w:t>Summary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uncorrected</w:t>
      </w:r>
      <w:proofErr w:type="spellEnd"/>
      <w:r>
        <w:t xml:space="preserve"> </w:t>
      </w:r>
      <w:proofErr w:type="spellStart"/>
      <w:r>
        <w:t>pairwise</w:t>
      </w:r>
      <w:proofErr w:type="spellEnd"/>
      <w:r>
        <w:t xml:space="preserve"> </w:t>
      </w:r>
      <w:proofErr w:type="spellStart"/>
      <w:r>
        <w:t>distances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species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subgenus</w:t>
      </w:r>
      <w:proofErr w:type="spellEnd"/>
      <w:r>
        <w:t xml:space="preserve"> </w:t>
      </w:r>
      <w:proofErr w:type="spellStart"/>
      <w:r>
        <w:t>Laurentomantis</w:t>
      </w:r>
      <w:proofErr w:type="spellEnd"/>
      <w:r>
        <w:t xml:space="preserve">.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pairwise</w:t>
      </w:r>
      <w:proofErr w:type="spellEnd"/>
      <w:r>
        <w:t xml:space="preserve"> </w:t>
      </w:r>
      <w:proofErr w:type="spellStart"/>
      <w:r>
        <w:t>between-species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minimum</w:t>
      </w:r>
      <w:proofErr w:type="spellEnd"/>
      <w:r>
        <w:t xml:space="preserve"> and </w:t>
      </w:r>
      <w:proofErr w:type="spellStart"/>
      <w:r>
        <w:t>maximum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pairwise</w:t>
      </w:r>
      <w:proofErr w:type="spellEnd"/>
      <w:r>
        <w:t xml:space="preserve"> </w:t>
      </w:r>
      <w:proofErr w:type="spellStart"/>
      <w:r>
        <w:t>comparisons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individuals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reported</w:t>
      </w:r>
      <w:proofErr w:type="spellEnd"/>
      <w:r>
        <w:t xml:space="preserve">. </w:t>
      </w:r>
      <w:proofErr w:type="spellStart"/>
      <w:r>
        <w:t>Cells</w:t>
      </w:r>
      <w:proofErr w:type="spellEnd"/>
      <w:r>
        <w:t xml:space="preserve"> </w:t>
      </w:r>
      <w:proofErr w:type="spellStart"/>
      <w:r>
        <w:t>marked</w:t>
      </w:r>
      <w:proofErr w:type="spellEnd"/>
      <w:r>
        <w:t xml:space="preserve"> in </w:t>
      </w:r>
      <w:proofErr w:type="spellStart"/>
      <w:r>
        <w:t>green</w:t>
      </w:r>
      <w:proofErr w:type="spellEnd"/>
      <w:r>
        <w:t xml:space="preserve"> </w:t>
      </w:r>
      <w:proofErr w:type="spellStart"/>
      <w:r>
        <w:t>report</w:t>
      </w:r>
      <w:proofErr w:type="spellEnd"/>
      <w:r>
        <w:t xml:space="preserve"> </w:t>
      </w:r>
      <w:proofErr w:type="spellStart"/>
      <w:r>
        <w:t>values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intra-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distances</w:t>
      </w:r>
      <w:proofErr w:type="spellEnd"/>
      <w:r>
        <w:t xml:space="preserve"> (i.e., </w:t>
      </w:r>
      <w:proofErr w:type="spellStart"/>
      <w:r>
        <w:t>distances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individual </w:t>
      </w:r>
      <w:proofErr w:type="spellStart"/>
      <w:r>
        <w:t>sequences</w:t>
      </w:r>
      <w:proofErr w:type="spellEnd"/>
      <w:r>
        <w:t xml:space="preserve"> </w:t>
      </w:r>
      <w:proofErr w:type="spellStart"/>
      <w:r>
        <w:t>assigned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species</w:t>
      </w:r>
      <w:proofErr w:type="spellEnd"/>
      <w:r>
        <w:t xml:space="preserve">, </w:t>
      </w:r>
      <w:proofErr w:type="spellStart"/>
      <w:r>
        <w:t>minimum</w:t>
      </w:r>
      <w:proofErr w:type="spellEnd"/>
      <w:r>
        <w:t xml:space="preserve"> and </w:t>
      </w:r>
      <w:proofErr w:type="spellStart"/>
      <w:r>
        <w:t>maximum</w:t>
      </w:r>
      <w:proofErr w:type="spellEnd"/>
      <w:r>
        <w:t xml:space="preserve">). </w:t>
      </w:r>
      <w:proofErr w:type="spellStart"/>
      <w:r>
        <w:t>Yellow</w:t>
      </w:r>
      <w:proofErr w:type="spellEnd"/>
      <w:r>
        <w:t xml:space="preserve"> </w:t>
      </w:r>
      <w:proofErr w:type="spellStart"/>
      <w:r>
        <w:t>cells</w:t>
      </w:r>
      <w:proofErr w:type="spellEnd"/>
      <w:r>
        <w:t xml:space="preserve"> </w:t>
      </w:r>
      <w:proofErr w:type="spellStart"/>
      <w:r>
        <w:t>mark</w:t>
      </w:r>
      <w:proofErr w:type="spellEnd"/>
      <w:r>
        <w:t xml:space="preserve"> </w:t>
      </w:r>
      <w:proofErr w:type="spellStart"/>
      <w:r>
        <w:t>comparisons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lineages</w:t>
      </w:r>
      <w:proofErr w:type="spellEnd"/>
      <w:r>
        <w:t xml:space="preserve"> A–D, </w:t>
      </w:r>
      <w:proofErr w:type="spellStart"/>
      <w:r>
        <w:t>corresponding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four</w:t>
      </w:r>
      <w:proofErr w:type="spellEnd"/>
      <w:r>
        <w:t xml:space="preserve"> new </w:t>
      </w:r>
      <w:proofErr w:type="spellStart"/>
      <w:r>
        <w:t>species</w:t>
      </w:r>
      <w:proofErr w:type="spellEnd"/>
      <w:r>
        <w:t xml:space="preserve"> </w:t>
      </w:r>
      <w:proofErr w:type="spellStart"/>
      <w:r>
        <w:t>described</w:t>
      </w:r>
      <w:proofErr w:type="spellEnd"/>
      <w:r>
        <w:t xml:space="preserve">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. </w:t>
      </w:r>
    </w:p>
    <w:p w14:paraId="601CB7DD" w14:textId="77777777" w:rsidR="00EC596E" w:rsidRDefault="00EC596E" w:rsidP="00EC596E"/>
    <w:p w14:paraId="48C693B8" w14:textId="77777777" w:rsidR="00EC596E" w:rsidRDefault="00EC596E" w:rsidP="00EC596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EC596E" w:rsidRPr="00AD3087" w14:paraId="5AD68AAC" w14:textId="77777777" w:rsidTr="00AD3087">
        <w:trPr>
          <w:trHeight w:val="871"/>
        </w:trPr>
        <w:tc>
          <w:tcPr>
            <w:tcW w:w="1384" w:type="dxa"/>
          </w:tcPr>
          <w:p w14:paraId="051DCC0B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63297F6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horridus</w:t>
            </w:r>
            <w:proofErr w:type="spellEnd"/>
          </w:p>
        </w:tc>
        <w:tc>
          <w:tcPr>
            <w:tcW w:w="964" w:type="dxa"/>
          </w:tcPr>
          <w:p w14:paraId="4A0AC36E" w14:textId="06C67A88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ranjo</w:t>
            </w:r>
            <w:r w:rsid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softHyphen/>
            </w: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mavo</w:t>
            </w:r>
            <w:proofErr w:type="spellEnd"/>
          </w:p>
        </w:tc>
        <w:tc>
          <w:tcPr>
            <w:tcW w:w="964" w:type="dxa"/>
          </w:tcPr>
          <w:p w14:paraId="19F82157" w14:textId="07576922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ma</w:t>
            </w:r>
            <w:r w:rsid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softHyphen/>
            </w: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tsilo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sp.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nov.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(A)</w:t>
            </w:r>
          </w:p>
        </w:tc>
        <w:tc>
          <w:tcPr>
            <w:tcW w:w="964" w:type="dxa"/>
          </w:tcPr>
          <w:p w14:paraId="5F23B9EE" w14:textId="3F68F9E5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fiha</w:t>
            </w:r>
            <w:r w:rsid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softHyphen/>
            </w: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rimpe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sp.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nov.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(B)</w:t>
            </w:r>
          </w:p>
        </w:tc>
        <w:tc>
          <w:tcPr>
            <w:tcW w:w="964" w:type="dxa"/>
          </w:tcPr>
          <w:p w14:paraId="78A0C98E" w14:textId="3947970A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de-DE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de-DE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de-DE" w:eastAsia="en-US"/>
              </w:rPr>
              <w:t>oel</w:t>
            </w:r>
            <w:r w:rsidR="00AD3087">
              <w:rPr>
                <w:rFonts w:eastAsiaTheme="minorHAnsi"/>
                <w:i/>
                <w:color w:val="000000"/>
                <w:sz w:val="18"/>
                <w:szCs w:val="18"/>
                <w:lang w:val="de-DE" w:eastAsia="en-US"/>
              </w:rPr>
              <w:softHyphen/>
            </w: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de-DE" w:eastAsia="en-US"/>
              </w:rPr>
              <w:t>krugi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de-DE" w:eastAsia="en-US"/>
              </w:rPr>
              <w:t xml:space="preserve">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de-DE" w:eastAsia="en-US"/>
              </w:rPr>
              <w:t>sp</w:t>
            </w:r>
            <w:proofErr w:type="spellEnd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de-DE" w:eastAsia="en-US"/>
              </w:rPr>
              <w:t xml:space="preserve">.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de-DE" w:eastAsia="en-US"/>
              </w:rPr>
              <w:t>nov.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de-DE" w:eastAsia="en-US"/>
              </w:rPr>
              <w:t xml:space="preserve"> (C)</w:t>
            </w:r>
          </w:p>
        </w:tc>
        <w:tc>
          <w:tcPr>
            <w:tcW w:w="964" w:type="dxa"/>
          </w:tcPr>
          <w:p w14:paraId="4B615495" w14:textId="0A7A341A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por</w:t>
            </w:r>
            <w:r w:rsid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softHyphen/>
            </w: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tonae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sp.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nov.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(D)</w:t>
            </w:r>
          </w:p>
        </w:tc>
        <w:tc>
          <w:tcPr>
            <w:tcW w:w="964" w:type="dxa"/>
          </w:tcPr>
          <w:p w14:paraId="6FF6A5AD" w14:textId="0D2D784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G. stria</w:t>
            </w:r>
            <w:r w:rsid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softHyphen/>
            </w: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tus</w:t>
            </w:r>
          </w:p>
        </w:tc>
        <w:tc>
          <w:tcPr>
            <w:tcW w:w="964" w:type="dxa"/>
          </w:tcPr>
          <w:p w14:paraId="643EDDF9" w14:textId="246C036D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mala</w:t>
            </w:r>
            <w:r w:rsid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softHyphen/>
            </w: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gasius</w:t>
            </w:r>
            <w:proofErr w:type="spellEnd"/>
          </w:p>
        </w:tc>
      </w:tr>
      <w:tr w:rsidR="00EC596E" w:rsidRPr="00AD3087" w14:paraId="08CDDFDA" w14:textId="77777777" w:rsidTr="00AD3087">
        <w:trPr>
          <w:trHeight w:val="290"/>
        </w:trPr>
        <w:tc>
          <w:tcPr>
            <w:tcW w:w="1384" w:type="dxa"/>
          </w:tcPr>
          <w:p w14:paraId="7392D3EE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horridus</w:t>
            </w:r>
            <w:proofErr w:type="spellEnd"/>
          </w:p>
        </w:tc>
        <w:tc>
          <w:tcPr>
            <w:tcW w:w="964" w:type="dxa"/>
            <w:shd w:val="solid" w:color="99CC00" w:fill="auto"/>
          </w:tcPr>
          <w:p w14:paraId="62D93D6E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964" w:type="dxa"/>
          </w:tcPr>
          <w:p w14:paraId="43169B6C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55555EBE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4720771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43848B1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4ED7AE04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433BBB0D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6583B544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EC596E" w:rsidRPr="00AD3087" w14:paraId="74CB6AC2" w14:textId="77777777" w:rsidTr="00AD3087">
        <w:trPr>
          <w:trHeight w:val="290"/>
        </w:trPr>
        <w:tc>
          <w:tcPr>
            <w:tcW w:w="1384" w:type="dxa"/>
          </w:tcPr>
          <w:p w14:paraId="5D11621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ranjomavo</w:t>
            </w:r>
            <w:proofErr w:type="spellEnd"/>
          </w:p>
        </w:tc>
        <w:tc>
          <w:tcPr>
            <w:tcW w:w="964" w:type="dxa"/>
          </w:tcPr>
          <w:p w14:paraId="7EEE146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0.06693–0.08268</w:t>
            </w:r>
          </w:p>
        </w:tc>
        <w:tc>
          <w:tcPr>
            <w:tcW w:w="964" w:type="dxa"/>
            <w:shd w:val="solid" w:color="99CC00" w:fill="auto"/>
          </w:tcPr>
          <w:p w14:paraId="0E90B445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0.02953–0.04921</w:t>
            </w:r>
          </w:p>
        </w:tc>
        <w:tc>
          <w:tcPr>
            <w:tcW w:w="964" w:type="dxa"/>
          </w:tcPr>
          <w:p w14:paraId="6060654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6D192C34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79C1AC91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1606234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0483095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320B410D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EC596E" w:rsidRPr="00AD3087" w14:paraId="19E33359" w14:textId="77777777" w:rsidTr="00AD3087">
        <w:trPr>
          <w:trHeight w:val="290"/>
        </w:trPr>
        <w:tc>
          <w:tcPr>
            <w:tcW w:w="1384" w:type="dxa"/>
          </w:tcPr>
          <w:p w14:paraId="3ACB88EA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matsilo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sp.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nov.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</w:t>
            </w:r>
          </w:p>
          <w:p w14:paraId="2D505D57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(A)</w:t>
            </w:r>
          </w:p>
        </w:tc>
        <w:tc>
          <w:tcPr>
            <w:tcW w:w="964" w:type="dxa"/>
          </w:tcPr>
          <w:p w14:paraId="7F198E65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0.1008–0.1166</w:t>
            </w:r>
          </w:p>
        </w:tc>
        <w:tc>
          <w:tcPr>
            <w:tcW w:w="964" w:type="dxa"/>
          </w:tcPr>
          <w:p w14:paraId="1278B6F3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0.08103–0.1107</w:t>
            </w:r>
          </w:p>
        </w:tc>
        <w:tc>
          <w:tcPr>
            <w:tcW w:w="964" w:type="dxa"/>
            <w:shd w:val="solid" w:color="99CC00" w:fill="auto"/>
          </w:tcPr>
          <w:p w14:paraId="3C0F3E4D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0–0.03156</w:t>
            </w:r>
          </w:p>
        </w:tc>
        <w:tc>
          <w:tcPr>
            <w:tcW w:w="964" w:type="dxa"/>
          </w:tcPr>
          <w:p w14:paraId="2FD5E864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3C4104B1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255DD544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1BCB58D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631AE57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EC596E" w:rsidRPr="00AD3087" w14:paraId="26DF9408" w14:textId="77777777" w:rsidTr="00AD3087">
        <w:trPr>
          <w:trHeight w:val="290"/>
        </w:trPr>
        <w:tc>
          <w:tcPr>
            <w:tcW w:w="1384" w:type="dxa"/>
          </w:tcPr>
          <w:p w14:paraId="3C359AA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fiharimpe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sp.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nov.</w:t>
            </w:r>
            <w:proofErr w:type="spellEnd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(B)</w:t>
            </w:r>
          </w:p>
        </w:tc>
        <w:tc>
          <w:tcPr>
            <w:tcW w:w="964" w:type="dxa"/>
          </w:tcPr>
          <w:p w14:paraId="6F79B5ED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0.1026–0.1105</w:t>
            </w:r>
          </w:p>
        </w:tc>
        <w:tc>
          <w:tcPr>
            <w:tcW w:w="964" w:type="dxa"/>
          </w:tcPr>
          <w:p w14:paraId="2B454214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0.09073–0.1105</w:t>
            </w:r>
          </w:p>
        </w:tc>
        <w:tc>
          <w:tcPr>
            <w:tcW w:w="964" w:type="dxa"/>
            <w:shd w:val="solid" w:color="FFFF00" w:fill="auto"/>
          </w:tcPr>
          <w:p w14:paraId="1B04D235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0.03945–0.05731</w:t>
            </w:r>
          </w:p>
        </w:tc>
        <w:tc>
          <w:tcPr>
            <w:tcW w:w="964" w:type="dxa"/>
            <w:shd w:val="solid" w:color="99CC00" w:fill="auto"/>
          </w:tcPr>
          <w:p w14:paraId="23010609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0–0.01772</w:t>
            </w:r>
          </w:p>
        </w:tc>
        <w:tc>
          <w:tcPr>
            <w:tcW w:w="964" w:type="dxa"/>
          </w:tcPr>
          <w:p w14:paraId="79514562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3DDFB0B2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498A6C5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5E6A161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EC596E" w:rsidRPr="00AD3087" w14:paraId="2F0D589D" w14:textId="77777777" w:rsidTr="00AD3087">
        <w:trPr>
          <w:trHeight w:val="290"/>
        </w:trPr>
        <w:tc>
          <w:tcPr>
            <w:tcW w:w="1384" w:type="dxa"/>
          </w:tcPr>
          <w:p w14:paraId="6A3EB88B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de-DE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de-DE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de-DE" w:eastAsia="en-US"/>
              </w:rPr>
              <w:t>oelkrugi</w:t>
            </w:r>
            <w:proofErr w:type="spellEnd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de-DE" w:eastAsia="en-US"/>
              </w:rPr>
              <w:t xml:space="preserve">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de-DE" w:eastAsia="en-US"/>
              </w:rPr>
              <w:t>sp</w:t>
            </w:r>
            <w:proofErr w:type="spellEnd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de-DE" w:eastAsia="en-US"/>
              </w:rPr>
              <w:t xml:space="preserve">.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de-DE" w:eastAsia="en-US"/>
              </w:rPr>
              <w:t>nov.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de-DE" w:eastAsia="en-US"/>
              </w:rPr>
              <w:t xml:space="preserve"> </w:t>
            </w:r>
          </w:p>
          <w:p w14:paraId="033A8AD6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de-DE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de-DE" w:eastAsia="en-US"/>
              </w:rPr>
              <w:t>(C)</w:t>
            </w:r>
          </w:p>
        </w:tc>
        <w:tc>
          <w:tcPr>
            <w:tcW w:w="964" w:type="dxa"/>
          </w:tcPr>
          <w:p w14:paraId="77ECDB27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0.1028–0.1067</w:t>
            </w:r>
          </w:p>
        </w:tc>
        <w:tc>
          <w:tcPr>
            <w:tcW w:w="964" w:type="dxa"/>
          </w:tcPr>
          <w:p w14:paraId="54A055D7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0.09091–0.1028</w:t>
            </w:r>
          </w:p>
        </w:tc>
        <w:tc>
          <w:tcPr>
            <w:tcW w:w="964" w:type="dxa"/>
            <w:shd w:val="solid" w:color="FFFF00" w:fill="auto"/>
          </w:tcPr>
          <w:p w14:paraId="2609EE73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0.04331–0.05545</w:t>
            </w:r>
          </w:p>
        </w:tc>
        <w:tc>
          <w:tcPr>
            <w:tcW w:w="964" w:type="dxa"/>
            <w:shd w:val="solid" w:color="FFFF00" w:fill="auto"/>
          </w:tcPr>
          <w:p w14:paraId="660D8758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0.04339–0.05545</w:t>
            </w:r>
          </w:p>
        </w:tc>
        <w:tc>
          <w:tcPr>
            <w:tcW w:w="964" w:type="dxa"/>
            <w:shd w:val="solid" w:color="99CC00" w:fill="auto"/>
          </w:tcPr>
          <w:p w14:paraId="300E2571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0–0.01383</w:t>
            </w:r>
          </w:p>
        </w:tc>
        <w:tc>
          <w:tcPr>
            <w:tcW w:w="964" w:type="dxa"/>
          </w:tcPr>
          <w:p w14:paraId="29BF3E2A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28C08A21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7D7FE8A7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EC596E" w:rsidRPr="00AD3087" w14:paraId="1AEE27F2" w14:textId="77777777" w:rsidTr="00AD3087">
        <w:trPr>
          <w:trHeight w:val="290"/>
        </w:trPr>
        <w:tc>
          <w:tcPr>
            <w:tcW w:w="1384" w:type="dxa"/>
          </w:tcPr>
          <w:p w14:paraId="2E0D41F3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portonae</w:t>
            </w:r>
            <w:proofErr w:type="spellEnd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sp. </w:t>
            </w:r>
            <w:proofErr w:type="spellStart"/>
            <w:r w:rsidRPr="00AD3087">
              <w:rPr>
                <w:rFonts w:eastAsiaTheme="minorHAnsi"/>
                <w:b/>
                <w:bCs/>
                <w:color w:val="000000"/>
                <w:sz w:val="18"/>
                <w:szCs w:val="18"/>
                <w:lang w:val="en-US" w:eastAsia="en-US"/>
              </w:rPr>
              <w:t>nov.</w:t>
            </w:r>
            <w:proofErr w:type="spellEnd"/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 xml:space="preserve"> (D)</w:t>
            </w:r>
          </w:p>
        </w:tc>
        <w:tc>
          <w:tcPr>
            <w:tcW w:w="964" w:type="dxa"/>
          </w:tcPr>
          <w:p w14:paraId="4DA7C29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0.1028–0.1126</w:t>
            </w:r>
          </w:p>
        </w:tc>
        <w:tc>
          <w:tcPr>
            <w:tcW w:w="964" w:type="dxa"/>
          </w:tcPr>
          <w:p w14:paraId="37E22235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0.09289–0.1067</w:t>
            </w:r>
          </w:p>
        </w:tc>
        <w:tc>
          <w:tcPr>
            <w:tcW w:w="964" w:type="dxa"/>
            <w:shd w:val="solid" w:color="FFFF00" w:fill="auto"/>
          </w:tcPr>
          <w:p w14:paraId="794719ED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0.05906–0.07298</w:t>
            </w:r>
          </w:p>
        </w:tc>
        <w:tc>
          <w:tcPr>
            <w:tcW w:w="964" w:type="dxa"/>
            <w:shd w:val="solid" w:color="FFFF00" w:fill="auto"/>
          </w:tcPr>
          <w:p w14:paraId="37BA8EA9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0.06114–0.08087</w:t>
            </w:r>
          </w:p>
        </w:tc>
        <w:tc>
          <w:tcPr>
            <w:tcW w:w="964" w:type="dxa"/>
            <w:shd w:val="solid" w:color="FFFF00" w:fill="auto"/>
          </w:tcPr>
          <w:p w14:paraId="0AFFC316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0.05128–0.0751</w:t>
            </w:r>
          </w:p>
        </w:tc>
        <w:tc>
          <w:tcPr>
            <w:tcW w:w="964" w:type="dxa"/>
            <w:shd w:val="solid" w:color="99CC00" w:fill="auto"/>
          </w:tcPr>
          <w:p w14:paraId="10EBE6BB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0.001969–0.03937</w:t>
            </w:r>
          </w:p>
        </w:tc>
        <w:tc>
          <w:tcPr>
            <w:tcW w:w="964" w:type="dxa"/>
          </w:tcPr>
          <w:p w14:paraId="44FF4F34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964" w:type="dxa"/>
          </w:tcPr>
          <w:p w14:paraId="118E4B5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EC596E" w:rsidRPr="00AD3087" w14:paraId="5B4C0907" w14:textId="77777777" w:rsidTr="00AD3087">
        <w:trPr>
          <w:trHeight w:val="290"/>
        </w:trPr>
        <w:tc>
          <w:tcPr>
            <w:tcW w:w="1384" w:type="dxa"/>
          </w:tcPr>
          <w:p w14:paraId="3D7F3DBD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G. striatus</w:t>
            </w:r>
          </w:p>
        </w:tc>
        <w:tc>
          <w:tcPr>
            <w:tcW w:w="964" w:type="dxa"/>
          </w:tcPr>
          <w:p w14:paraId="557058CC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0.07495–0.08087</w:t>
            </w:r>
          </w:p>
        </w:tc>
        <w:tc>
          <w:tcPr>
            <w:tcW w:w="964" w:type="dxa"/>
          </w:tcPr>
          <w:p w14:paraId="520B5B7B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0.07495–0.08876</w:t>
            </w:r>
          </w:p>
        </w:tc>
        <w:tc>
          <w:tcPr>
            <w:tcW w:w="964" w:type="dxa"/>
          </w:tcPr>
          <w:p w14:paraId="18C16191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0.08087–0.08893</w:t>
            </w:r>
          </w:p>
        </w:tc>
        <w:tc>
          <w:tcPr>
            <w:tcW w:w="964" w:type="dxa"/>
          </w:tcPr>
          <w:p w14:paraId="4DC8B005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0.08071–0.09055</w:t>
            </w:r>
          </w:p>
        </w:tc>
        <w:tc>
          <w:tcPr>
            <w:tcW w:w="964" w:type="dxa"/>
          </w:tcPr>
          <w:p w14:paraId="2715A06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0.07723–0.08679</w:t>
            </w:r>
          </w:p>
        </w:tc>
        <w:tc>
          <w:tcPr>
            <w:tcW w:w="964" w:type="dxa"/>
          </w:tcPr>
          <w:p w14:paraId="03B89C64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0.0789–0.08481</w:t>
            </w:r>
          </w:p>
        </w:tc>
        <w:tc>
          <w:tcPr>
            <w:tcW w:w="964" w:type="dxa"/>
            <w:shd w:val="solid" w:color="99CC00" w:fill="auto"/>
          </w:tcPr>
          <w:p w14:paraId="5C54688A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0.001969–0.005906</w:t>
            </w:r>
          </w:p>
        </w:tc>
        <w:tc>
          <w:tcPr>
            <w:tcW w:w="964" w:type="dxa"/>
          </w:tcPr>
          <w:p w14:paraId="2D3B6986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EC596E" w:rsidRPr="00AD3087" w14:paraId="3F41DE87" w14:textId="77777777" w:rsidTr="00AD3087">
        <w:trPr>
          <w:trHeight w:val="290"/>
        </w:trPr>
        <w:tc>
          <w:tcPr>
            <w:tcW w:w="1384" w:type="dxa"/>
          </w:tcPr>
          <w:p w14:paraId="0F033919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 xml:space="preserve">G. </w:t>
            </w:r>
            <w:proofErr w:type="spellStart"/>
            <w:r w:rsidRPr="00AD3087">
              <w:rPr>
                <w:rFonts w:eastAsiaTheme="minorHAnsi"/>
                <w:i/>
                <w:color w:val="000000"/>
                <w:sz w:val="18"/>
                <w:szCs w:val="18"/>
                <w:lang w:val="en-US" w:eastAsia="en-US"/>
              </w:rPr>
              <w:t>malagasius</w:t>
            </w:r>
            <w:proofErr w:type="spellEnd"/>
          </w:p>
        </w:tc>
        <w:tc>
          <w:tcPr>
            <w:tcW w:w="964" w:type="dxa"/>
          </w:tcPr>
          <w:p w14:paraId="09B2289C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0.08481–0.09073</w:t>
            </w:r>
          </w:p>
        </w:tc>
        <w:tc>
          <w:tcPr>
            <w:tcW w:w="964" w:type="dxa"/>
          </w:tcPr>
          <w:p w14:paraId="12CCA8D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0.08284–0.1045</w:t>
            </w:r>
          </w:p>
        </w:tc>
        <w:tc>
          <w:tcPr>
            <w:tcW w:w="964" w:type="dxa"/>
          </w:tcPr>
          <w:p w14:paraId="5074F99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0.07298–0.08087</w:t>
            </w:r>
          </w:p>
        </w:tc>
        <w:tc>
          <w:tcPr>
            <w:tcW w:w="964" w:type="dxa"/>
          </w:tcPr>
          <w:p w14:paraId="32991C3C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0.06496–0.07874</w:t>
            </w:r>
          </w:p>
        </w:tc>
        <w:tc>
          <w:tcPr>
            <w:tcW w:w="964" w:type="dxa"/>
          </w:tcPr>
          <w:p w14:paraId="36DCEA9C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0.06324–0.08119</w:t>
            </w:r>
          </w:p>
        </w:tc>
        <w:tc>
          <w:tcPr>
            <w:tcW w:w="964" w:type="dxa"/>
          </w:tcPr>
          <w:p w14:paraId="54214115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0.06509–0.08087</w:t>
            </w:r>
          </w:p>
        </w:tc>
        <w:tc>
          <w:tcPr>
            <w:tcW w:w="964" w:type="dxa"/>
          </w:tcPr>
          <w:p w14:paraId="1ACA9760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0.0748–0.07874</w:t>
            </w:r>
          </w:p>
        </w:tc>
        <w:tc>
          <w:tcPr>
            <w:tcW w:w="964" w:type="dxa"/>
            <w:shd w:val="solid" w:color="99CC00" w:fill="auto"/>
          </w:tcPr>
          <w:p w14:paraId="691E020F" w14:textId="77777777" w:rsidR="00EC596E" w:rsidRPr="00AD3087" w:rsidRDefault="00EC596E" w:rsidP="005C393C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</w:pPr>
            <w:r w:rsidRPr="00AD3087">
              <w:rPr>
                <w:rFonts w:eastAsiaTheme="minorHAnsi"/>
                <w:color w:val="000000"/>
                <w:sz w:val="18"/>
                <w:szCs w:val="18"/>
                <w:lang w:val="en-US" w:eastAsia="en-US"/>
              </w:rPr>
              <w:t>0.01575–0.01575</w:t>
            </w:r>
          </w:p>
        </w:tc>
      </w:tr>
    </w:tbl>
    <w:p w14:paraId="2A682EDC" w14:textId="77777777" w:rsidR="009D3A86" w:rsidRDefault="009D3A86"/>
    <w:sectPr w:rsidR="009D3A86" w:rsidSect="00A96CB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96E"/>
    <w:rsid w:val="006D5884"/>
    <w:rsid w:val="009D3A86"/>
    <w:rsid w:val="00A96CBA"/>
    <w:rsid w:val="00AD3087"/>
    <w:rsid w:val="00EA352D"/>
    <w:rsid w:val="00EC5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6C4E79"/>
  <w15:chartTrackingRefBased/>
  <w15:docId w15:val="{30EC95A3-45DB-9544-9CE4-E7C5FF9DE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C596E"/>
    <w:pPr>
      <w:suppressAutoHyphens/>
    </w:pPr>
    <w:rPr>
      <w:rFonts w:ascii="Times New Roman" w:eastAsia="Times New Roman" w:hAnsi="Times New Roman" w:cs="Times New Roman"/>
      <w:lang w:val="es-ES"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IntensiveHervorhebung">
    <w:name w:val="Intense Emphasis"/>
    <w:aliases w:val="Jürgen"/>
    <w:basedOn w:val="Absatz-Standardschriftart"/>
    <w:uiPriority w:val="21"/>
    <w:qFormat/>
    <w:rsid w:val="00EA352D"/>
    <w:rPr>
      <w:i/>
      <w:iCs/>
      <w:color w:val="ED7D31" w:themeColor="accent2"/>
      <w:sz w:val="24"/>
    </w:rPr>
  </w:style>
  <w:style w:type="paragraph" w:customStyle="1" w:styleId="Allgemeines">
    <w:name w:val="Allgemeines"/>
    <w:basedOn w:val="Standard"/>
    <w:next w:val="Standard"/>
    <w:qFormat/>
    <w:rsid w:val="006D5884"/>
    <w:pPr>
      <w:tabs>
        <w:tab w:val="left" w:pos="1560"/>
      </w:tabs>
      <w:suppressAutoHyphens w:val="0"/>
      <w:spacing w:after="360"/>
      <w:ind w:left="1559" w:hanging="1559"/>
    </w:pPr>
    <w:rPr>
      <w:rFonts w:asciiTheme="minorHAnsi" w:eastAsiaTheme="minorEastAsia" w:hAnsiTheme="minorHAnsi" w:cstheme="minorBidi"/>
      <w:i/>
      <w:color w:val="0070C0"/>
      <w:sz w:val="28"/>
      <w:szCs w:val="22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2022-05-03T07:26:00Z</dcterms:created>
  <dcterms:modified xsi:type="dcterms:W3CDTF">2022-05-03T07:29:00Z</dcterms:modified>
</cp:coreProperties>
</file>