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2BEFB" w14:textId="77777777" w:rsidR="00784705" w:rsidRPr="00510786" w:rsidRDefault="00784705" w:rsidP="00784705">
      <w:pPr>
        <w:spacing w:line="360" w:lineRule="auto"/>
        <w:jc w:val="center"/>
        <w:rPr>
          <w:sz w:val="32"/>
          <w:szCs w:val="32"/>
          <w:lang w:val="en-GB"/>
        </w:rPr>
      </w:pPr>
      <w:r w:rsidRPr="00510786">
        <w:rPr>
          <w:sz w:val="32"/>
          <w:szCs w:val="32"/>
          <w:lang w:val="en-GB"/>
        </w:rPr>
        <w:t xml:space="preserve">What is valued in conservation, how and by how much? A framework to compare </w:t>
      </w:r>
      <w:r>
        <w:rPr>
          <w:sz w:val="32"/>
          <w:szCs w:val="32"/>
          <w:lang w:val="en-GB"/>
        </w:rPr>
        <w:t>ethical</w:t>
      </w:r>
      <w:r w:rsidRPr="00510786">
        <w:rPr>
          <w:sz w:val="32"/>
          <w:szCs w:val="32"/>
          <w:lang w:val="en-GB"/>
        </w:rPr>
        <w:t xml:space="preserve"> perspectives</w:t>
      </w:r>
    </w:p>
    <w:p w14:paraId="3E7608F5" w14:textId="77777777" w:rsidR="00B668D0" w:rsidRDefault="00B668D0" w:rsidP="00B668D0">
      <w:pPr>
        <w:spacing w:line="360" w:lineRule="auto"/>
        <w:rPr>
          <w:lang w:val="en-GB"/>
        </w:rPr>
      </w:pPr>
    </w:p>
    <w:p w14:paraId="59DD0849" w14:textId="77777777" w:rsidR="00784705" w:rsidRDefault="00784705" w:rsidP="00784705">
      <w:pPr>
        <w:spacing w:line="360" w:lineRule="auto"/>
        <w:rPr>
          <w:sz w:val="24"/>
          <w:szCs w:val="24"/>
          <w:lang w:val="en-GB"/>
        </w:rPr>
      </w:pPr>
    </w:p>
    <w:p w14:paraId="0F93CA1D" w14:textId="77777777" w:rsidR="00784705" w:rsidRPr="00015575" w:rsidRDefault="00784705" w:rsidP="00784705">
      <w:pPr>
        <w:spacing w:line="360" w:lineRule="auto"/>
        <w:jc w:val="center"/>
        <w:rPr>
          <w:sz w:val="24"/>
          <w:vertAlign w:val="superscript"/>
          <w:lang w:val="en-GB"/>
        </w:rPr>
      </w:pPr>
      <w:r w:rsidRPr="00015575">
        <w:rPr>
          <w:sz w:val="24"/>
          <w:lang w:val="en-GB"/>
        </w:rPr>
        <w:t>Guillaume Latombe</w:t>
      </w:r>
      <w:r w:rsidRPr="00015575">
        <w:rPr>
          <w:sz w:val="24"/>
          <w:vertAlign w:val="superscript"/>
          <w:lang w:val="en-GB"/>
        </w:rPr>
        <w:t>1,2*</w:t>
      </w:r>
      <w:r w:rsidRPr="00015575">
        <w:rPr>
          <w:sz w:val="24"/>
          <w:lang w:val="en-GB"/>
        </w:rPr>
        <w:t>, Bernd Lenzner</w:t>
      </w:r>
      <w:r w:rsidRPr="00015575">
        <w:rPr>
          <w:sz w:val="24"/>
          <w:vertAlign w:val="superscript"/>
          <w:lang w:val="en-GB"/>
        </w:rPr>
        <w:t>1</w:t>
      </w:r>
      <w:r w:rsidRPr="00015575">
        <w:rPr>
          <w:sz w:val="24"/>
          <w:lang w:val="en-GB"/>
        </w:rPr>
        <w:t>, Anna Schertler</w:t>
      </w:r>
      <w:r w:rsidRPr="00015575">
        <w:rPr>
          <w:sz w:val="24"/>
          <w:vertAlign w:val="superscript"/>
          <w:lang w:val="en-GB"/>
        </w:rPr>
        <w:t>1</w:t>
      </w:r>
      <w:r w:rsidRPr="00015575">
        <w:rPr>
          <w:sz w:val="24"/>
          <w:lang w:val="en-GB"/>
        </w:rPr>
        <w:t>,</w:t>
      </w:r>
      <w:r w:rsidRPr="00015575">
        <w:rPr>
          <w:i/>
          <w:sz w:val="24"/>
          <w:lang w:val="en-GB"/>
        </w:rPr>
        <w:t xml:space="preserve"> </w:t>
      </w:r>
      <w:r w:rsidRPr="00015575">
        <w:rPr>
          <w:sz w:val="24"/>
          <w:lang w:val="en-GB"/>
        </w:rPr>
        <w:t>Stefan Dullinger</w:t>
      </w:r>
      <w:r w:rsidRPr="00015575">
        <w:rPr>
          <w:sz w:val="24"/>
          <w:vertAlign w:val="superscript"/>
          <w:lang w:val="en-GB"/>
        </w:rPr>
        <w:t>3</w:t>
      </w:r>
      <w:r w:rsidRPr="00015575">
        <w:rPr>
          <w:sz w:val="24"/>
          <w:lang w:val="en-GB"/>
        </w:rPr>
        <w:t xml:space="preserve">, </w:t>
      </w:r>
      <w:r w:rsidRPr="00015575">
        <w:rPr>
          <w:sz w:val="24"/>
          <w:szCs w:val="24"/>
          <w:lang w:val="en-GB"/>
        </w:rPr>
        <w:t>Michael Glaser</w:t>
      </w:r>
      <w:r w:rsidRPr="00015575">
        <w:rPr>
          <w:sz w:val="24"/>
          <w:szCs w:val="24"/>
          <w:vertAlign w:val="superscript"/>
          <w:lang w:val="en-GB"/>
        </w:rPr>
        <w:t>1</w:t>
      </w:r>
      <w:r w:rsidRPr="00015575">
        <w:rPr>
          <w:sz w:val="24"/>
          <w:szCs w:val="24"/>
          <w:lang w:val="en-GB"/>
        </w:rPr>
        <w:t>,</w:t>
      </w:r>
      <w:r w:rsidRPr="00015575">
        <w:rPr>
          <w:sz w:val="24"/>
          <w:lang w:val="en-GB"/>
        </w:rPr>
        <w:t xml:space="preserve"> Ivan Jarić</w:t>
      </w:r>
      <w:r w:rsidRPr="00015575">
        <w:rPr>
          <w:sz w:val="24"/>
          <w:vertAlign w:val="superscript"/>
          <w:lang w:val="en-GB"/>
        </w:rPr>
        <w:t>4,5</w:t>
      </w:r>
      <w:r w:rsidRPr="00015575">
        <w:rPr>
          <w:sz w:val="24"/>
          <w:lang w:val="en-GB"/>
        </w:rPr>
        <w:t xml:space="preserve">, </w:t>
      </w:r>
      <w:proofErr w:type="spellStart"/>
      <w:r w:rsidRPr="00015575">
        <w:rPr>
          <w:sz w:val="24"/>
          <w:lang w:val="en-GB"/>
        </w:rPr>
        <w:t>Aníbal</w:t>
      </w:r>
      <w:proofErr w:type="spellEnd"/>
      <w:r w:rsidRPr="00015575">
        <w:rPr>
          <w:sz w:val="24"/>
          <w:lang w:val="en-GB"/>
        </w:rPr>
        <w:t xml:space="preserve"> Pauchard</w:t>
      </w:r>
      <w:r w:rsidRPr="00015575">
        <w:rPr>
          <w:sz w:val="24"/>
          <w:vertAlign w:val="superscript"/>
          <w:lang w:val="en-GB"/>
        </w:rPr>
        <w:t>6,7</w:t>
      </w:r>
      <w:r w:rsidRPr="00015575">
        <w:rPr>
          <w:sz w:val="24"/>
          <w:lang w:val="en-GB"/>
        </w:rPr>
        <w:t>, John R. U. Wilson</w:t>
      </w:r>
      <w:r w:rsidRPr="00015575">
        <w:rPr>
          <w:sz w:val="24"/>
          <w:vertAlign w:val="superscript"/>
          <w:lang w:val="en-GB"/>
        </w:rPr>
        <w:t>8,9</w:t>
      </w:r>
      <w:r w:rsidRPr="00015575">
        <w:rPr>
          <w:sz w:val="24"/>
          <w:lang w:val="en-GB"/>
        </w:rPr>
        <w:t>, Franz Essl</w:t>
      </w:r>
      <w:r w:rsidRPr="00015575">
        <w:rPr>
          <w:sz w:val="24"/>
          <w:vertAlign w:val="superscript"/>
          <w:lang w:val="en-GB"/>
        </w:rPr>
        <w:t>1,9</w:t>
      </w:r>
    </w:p>
    <w:p w14:paraId="33BD7C19" w14:textId="77777777" w:rsidR="00784705" w:rsidRPr="00015575" w:rsidRDefault="00784705" w:rsidP="00784705">
      <w:pPr>
        <w:spacing w:line="360" w:lineRule="auto"/>
        <w:rPr>
          <w:sz w:val="24"/>
          <w:lang w:val="en-GB"/>
        </w:rPr>
      </w:pPr>
    </w:p>
    <w:p w14:paraId="074EA274" w14:textId="77777777" w:rsidR="00784705" w:rsidRPr="00015575" w:rsidRDefault="00784705" w:rsidP="00784705">
      <w:pPr>
        <w:widowControl w:val="0"/>
        <w:spacing w:line="360" w:lineRule="auto"/>
        <w:rPr>
          <w:i/>
          <w:color w:val="CE181E"/>
          <w:sz w:val="24"/>
          <w:lang w:val="en-GB"/>
        </w:rPr>
      </w:pPr>
    </w:p>
    <w:p w14:paraId="6EBAE7AC" w14:textId="77777777" w:rsidR="00784705" w:rsidRDefault="00784705" w:rsidP="00784705">
      <w:pPr>
        <w:widowControl w:val="0"/>
        <w:spacing w:line="360" w:lineRule="auto"/>
        <w:rPr>
          <w:color w:val="1A1718"/>
          <w:sz w:val="24"/>
          <w:szCs w:val="24"/>
          <w:lang w:val="en-GB"/>
        </w:rPr>
      </w:pPr>
      <w:r>
        <w:rPr>
          <w:color w:val="1A1718"/>
          <w:sz w:val="24"/>
          <w:szCs w:val="24"/>
          <w:vertAlign w:val="superscript"/>
          <w:lang w:val="en-GB"/>
        </w:rPr>
        <w:t>1</w:t>
      </w:r>
      <w:r>
        <w:rPr>
          <w:color w:val="1A1718"/>
          <w:sz w:val="24"/>
          <w:szCs w:val="24"/>
          <w:lang w:val="en-GB"/>
        </w:rPr>
        <w:t xml:space="preserve">BioInvasions, Global Change, Macroecology – Group, Department of Botany and Biodiversity Research, University Vienna, </w:t>
      </w:r>
      <w:r w:rsidRPr="00015575">
        <w:rPr>
          <w:color w:val="1A1718"/>
          <w:sz w:val="24"/>
          <w:szCs w:val="24"/>
          <w:lang w:val="de-AT"/>
        </w:rPr>
        <w:t>Rennweg</w:t>
      </w:r>
      <w:r>
        <w:rPr>
          <w:color w:val="1A1718"/>
          <w:sz w:val="24"/>
          <w:szCs w:val="24"/>
          <w:lang w:val="en-GB"/>
        </w:rPr>
        <w:t xml:space="preserve"> 14, 1030 Vienna, Austria</w:t>
      </w:r>
    </w:p>
    <w:p w14:paraId="13569FC8" w14:textId="77777777" w:rsidR="00784705" w:rsidRDefault="00784705" w:rsidP="00784705">
      <w:pPr>
        <w:widowControl w:val="0"/>
        <w:spacing w:line="360" w:lineRule="auto"/>
        <w:rPr>
          <w:color w:val="1A1718"/>
          <w:sz w:val="24"/>
          <w:szCs w:val="24"/>
          <w:lang w:val="en-GB"/>
        </w:rPr>
      </w:pPr>
      <w:r>
        <w:rPr>
          <w:color w:val="1A1718"/>
          <w:sz w:val="24"/>
          <w:szCs w:val="24"/>
          <w:vertAlign w:val="superscript"/>
          <w:lang w:val="en-GB"/>
        </w:rPr>
        <w:t>2</w:t>
      </w:r>
      <w:r>
        <w:rPr>
          <w:color w:val="1A1718"/>
          <w:sz w:val="24"/>
          <w:szCs w:val="24"/>
          <w:lang w:val="en-GB"/>
        </w:rPr>
        <w:t xml:space="preserve">Institute of Evolutionary Biology, The University of Edinburgh, King’s Buildings, Edinburgh EH9 3FL, United Kingdom </w:t>
      </w:r>
    </w:p>
    <w:p w14:paraId="7D3C7D84" w14:textId="77777777" w:rsidR="00784705" w:rsidRDefault="00784705" w:rsidP="00784705">
      <w:pPr>
        <w:widowControl w:val="0"/>
        <w:spacing w:line="360" w:lineRule="auto"/>
        <w:rPr>
          <w:color w:val="1A1718"/>
          <w:sz w:val="24"/>
          <w:szCs w:val="24"/>
          <w:lang w:val="en-GB"/>
        </w:rPr>
      </w:pPr>
      <w:r>
        <w:rPr>
          <w:color w:val="1A1718"/>
          <w:sz w:val="24"/>
          <w:szCs w:val="24"/>
          <w:vertAlign w:val="superscript"/>
          <w:lang w:val="en-GB"/>
        </w:rPr>
        <w:t>3</w:t>
      </w:r>
      <w:r>
        <w:rPr>
          <w:color w:val="1A1718"/>
          <w:sz w:val="24"/>
          <w:szCs w:val="24"/>
          <w:lang w:val="en-GB"/>
        </w:rPr>
        <w:t xml:space="preserve">Division of Conservation Biology, Vegetation and Landscape Ecology, Department of Botany and Biodiversity Research, University of Vienna, </w:t>
      </w:r>
      <w:r w:rsidRPr="00015575">
        <w:rPr>
          <w:color w:val="1A1718"/>
          <w:sz w:val="24"/>
          <w:szCs w:val="24"/>
          <w:lang w:val="de-AT"/>
        </w:rPr>
        <w:t>Rennweg</w:t>
      </w:r>
      <w:r>
        <w:rPr>
          <w:color w:val="1A1718"/>
          <w:sz w:val="24"/>
          <w:szCs w:val="24"/>
          <w:lang w:val="en-GB"/>
        </w:rPr>
        <w:t xml:space="preserve"> 14, 1030 Vienna, Austria </w:t>
      </w:r>
    </w:p>
    <w:p w14:paraId="14A82432" w14:textId="77777777" w:rsidR="00784705" w:rsidRDefault="00784705" w:rsidP="00784705">
      <w:pPr>
        <w:widowControl w:val="0"/>
        <w:spacing w:line="360" w:lineRule="auto"/>
        <w:rPr>
          <w:color w:val="1A1718"/>
          <w:sz w:val="24"/>
          <w:szCs w:val="24"/>
          <w:shd w:val="clear" w:color="auto" w:fill="FFFFFF"/>
          <w:lang w:val="en-GB"/>
        </w:rPr>
      </w:pPr>
      <w:r>
        <w:rPr>
          <w:sz w:val="24"/>
          <w:szCs w:val="24"/>
          <w:vertAlign w:val="superscript"/>
          <w:lang w:val="en-GB"/>
        </w:rPr>
        <w:t>4</w:t>
      </w:r>
      <w:r>
        <w:rPr>
          <w:color w:val="1A1718"/>
          <w:sz w:val="24"/>
          <w:szCs w:val="24"/>
          <w:shd w:val="clear" w:color="auto" w:fill="FFFFFF"/>
          <w:lang w:val="en-GB"/>
        </w:rPr>
        <w:t xml:space="preserve">Biology Centre of the Czech Academy of Sciences, Institute of Hydrobiology, Na </w:t>
      </w:r>
      <w:proofErr w:type="spellStart"/>
      <w:r>
        <w:rPr>
          <w:color w:val="1A1718"/>
          <w:sz w:val="24"/>
          <w:szCs w:val="24"/>
          <w:shd w:val="clear" w:color="auto" w:fill="FFFFFF"/>
          <w:lang w:val="en-GB"/>
        </w:rPr>
        <w:t>Sádkách</w:t>
      </w:r>
      <w:proofErr w:type="spellEnd"/>
      <w:r>
        <w:rPr>
          <w:color w:val="1A1718"/>
          <w:sz w:val="24"/>
          <w:szCs w:val="24"/>
          <w:shd w:val="clear" w:color="auto" w:fill="FFFFFF"/>
          <w:lang w:val="en-GB"/>
        </w:rPr>
        <w:t xml:space="preserve"> 702/7, 370 05 </w:t>
      </w:r>
      <w:proofErr w:type="spellStart"/>
      <w:r>
        <w:rPr>
          <w:color w:val="1A1718"/>
          <w:sz w:val="24"/>
          <w:szCs w:val="24"/>
          <w:shd w:val="clear" w:color="auto" w:fill="FFFFFF"/>
          <w:lang w:val="en-GB"/>
        </w:rPr>
        <w:t>České</w:t>
      </w:r>
      <w:proofErr w:type="spellEnd"/>
      <w:r>
        <w:rPr>
          <w:color w:val="1A1718"/>
          <w:sz w:val="24"/>
          <w:szCs w:val="24"/>
          <w:shd w:val="clear" w:color="auto" w:fill="FFFFFF"/>
          <w:lang w:val="en-GB"/>
        </w:rPr>
        <w:t xml:space="preserve"> </w:t>
      </w:r>
      <w:proofErr w:type="spellStart"/>
      <w:r>
        <w:rPr>
          <w:color w:val="1A1718"/>
          <w:sz w:val="24"/>
          <w:szCs w:val="24"/>
          <w:shd w:val="clear" w:color="auto" w:fill="FFFFFF"/>
          <w:lang w:val="en-GB"/>
        </w:rPr>
        <w:t>Budějovice</w:t>
      </w:r>
      <w:proofErr w:type="spellEnd"/>
      <w:r>
        <w:rPr>
          <w:color w:val="1A1718"/>
          <w:sz w:val="24"/>
          <w:szCs w:val="24"/>
          <w:shd w:val="clear" w:color="auto" w:fill="FFFFFF"/>
          <w:lang w:val="en-GB"/>
        </w:rPr>
        <w:t>, Czech Republic</w:t>
      </w:r>
    </w:p>
    <w:p w14:paraId="118153BB" w14:textId="77777777" w:rsidR="00784705" w:rsidRDefault="00784705" w:rsidP="00784705">
      <w:pPr>
        <w:widowControl w:val="0"/>
        <w:spacing w:line="360" w:lineRule="auto"/>
        <w:rPr>
          <w:color w:val="000000"/>
          <w:sz w:val="24"/>
          <w:szCs w:val="24"/>
          <w:shd w:val="clear" w:color="auto" w:fill="FFFFFF"/>
          <w:lang w:val="en-GB"/>
        </w:rPr>
      </w:pPr>
      <w:r>
        <w:rPr>
          <w:sz w:val="24"/>
          <w:szCs w:val="24"/>
          <w:vertAlign w:val="superscript"/>
          <w:lang w:val="en-GB"/>
        </w:rPr>
        <w:t>5</w:t>
      </w:r>
      <w:r>
        <w:rPr>
          <w:color w:val="000000"/>
          <w:sz w:val="24"/>
          <w:szCs w:val="24"/>
          <w:shd w:val="clear" w:color="auto" w:fill="FFFFFF"/>
          <w:lang w:val="en-GB"/>
        </w:rPr>
        <w:t xml:space="preserve">University of South Bohemia, Faculty of Science, Department of Ecosystem Biology, </w:t>
      </w:r>
      <w:proofErr w:type="spellStart"/>
      <w:r>
        <w:rPr>
          <w:color w:val="000000"/>
          <w:sz w:val="24"/>
          <w:szCs w:val="24"/>
          <w:shd w:val="clear" w:color="auto" w:fill="FFFFFF"/>
          <w:lang w:val="en-GB"/>
        </w:rPr>
        <w:t>Branišovska</w:t>
      </w:r>
      <w:proofErr w:type="spellEnd"/>
      <w:r>
        <w:rPr>
          <w:color w:val="000000"/>
          <w:sz w:val="24"/>
          <w:szCs w:val="24"/>
          <w:shd w:val="clear" w:color="auto" w:fill="FFFFFF"/>
          <w:lang w:val="en-GB"/>
        </w:rPr>
        <w:t xml:space="preserve"> 1645/31a, 370 05 </w:t>
      </w:r>
      <w:proofErr w:type="spellStart"/>
      <w:r>
        <w:rPr>
          <w:color w:val="000000"/>
          <w:sz w:val="24"/>
          <w:szCs w:val="24"/>
          <w:shd w:val="clear" w:color="auto" w:fill="FFFFFF"/>
          <w:lang w:val="en-GB"/>
        </w:rPr>
        <w:t>České</w:t>
      </w:r>
      <w:proofErr w:type="spellEnd"/>
      <w:r>
        <w:rPr>
          <w:color w:val="000000"/>
          <w:sz w:val="24"/>
          <w:szCs w:val="24"/>
          <w:shd w:val="clear" w:color="auto" w:fill="FFFFFF"/>
          <w:lang w:val="en-GB"/>
        </w:rPr>
        <w:t xml:space="preserve"> </w:t>
      </w:r>
      <w:proofErr w:type="spellStart"/>
      <w:r>
        <w:rPr>
          <w:color w:val="000000"/>
          <w:sz w:val="24"/>
          <w:szCs w:val="24"/>
          <w:shd w:val="clear" w:color="auto" w:fill="FFFFFF"/>
          <w:lang w:val="en-GB"/>
        </w:rPr>
        <w:t>Budějovice</w:t>
      </w:r>
      <w:proofErr w:type="spellEnd"/>
      <w:r>
        <w:rPr>
          <w:color w:val="000000"/>
          <w:sz w:val="24"/>
          <w:szCs w:val="24"/>
          <w:shd w:val="clear" w:color="auto" w:fill="FFFFFF"/>
          <w:lang w:val="en-GB"/>
        </w:rPr>
        <w:t>, Czech Republic</w:t>
      </w:r>
    </w:p>
    <w:p w14:paraId="2975DDF0" w14:textId="77777777" w:rsidR="00784705" w:rsidRPr="00015575" w:rsidRDefault="00784705" w:rsidP="00784705">
      <w:pPr>
        <w:widowControl w:val="0"/>
        <w:spacing w:line="360" w:lineRule="auto"/>
        <w:rPr>
          <w:color w:val="000000"/>
          <w:sz w:val="24"/>
          <w:szCs w:val="24"/>
          <w:shd w:val="clear" w:color="auto" w:fill="FFFFFF"/>
          <w:lang w:val="es-ES"/>
        </w:rPr>
      </w:pPr>
      <w:r w:rsidRPr="00015575">
        <w:rPr>
          <w:color w:val="000000"/>
          <w:sz w:val="24"/>
          <w:szCs w:val="24"/>
          <w:shd w:val="clear" w:color="auto" w:fill="FFFFFF"/>
          <w:vertAlign w:val="superscript"/>
          <w:lang w:val="es-ES"/>
        </w:rPr>
        <w:t>6</w:t>
      </w:r>
      <w:r w:rsidRPr="00015575">
        <w:rPr>
          <w:color w:val="000000"/>
          <w:sz w:val="24"/>
          <w:szCs w:val="24"/>
          <w:shd w:val="clear" w:color="auto" w:fill="FFFFFF"/>
          <w:lang w:val="es-ES"/>
        </w:rPr>
        <w:t xml:space="preserve">Laboratorio de Invasiones Biológicas (LIB), Facultad de Ciencias Forestales, </w:t>
      </w:r>
      <w:proofErr w:type="spellStart"/>
      <w:r w:rsidRPr="00015575">
        <w:rPr>
          <w:color w:val="000000"/>
          <w:sz w:val="24"/>
          <w:szCs w:val="24"/>
          <w:shd w:val="clear" w:color="auto" w:fill="FFFFFF"/>
          <w:lang w:val="es-ES"/>
        </w:rPr>
        <w:t>University</w:t>
      </w:r>
      <w:proofErr w:type="spellEnd"/>
      <w:r w:rsidRPr="00015575">
        <w:rPr>
          <w:color w:val="000000"/>
          <w:sz w:val="24"/>
          <w:szCs w:val="24"/>
          <w:shd w:val="clear" w:color="auto" w:fill="FFFFFF"/>
          <w:lang w:val="es-ES"/>
        </w:rPr>
        <w:t xml:space="preserve"> of </w:t>
      </w:r>
      <w:proofErr w:type="spellStart"/>
      <w:r w:rsidRPr="00015575">
        <w:rPr>
          <w:color w:val="000000"/>
          <w:sz w:val="24"/>
          <w:szCs w:val="24"/>
          <w:shd w:val="clear" w:color="auto" w:fill="FFFFFF"/>
          <w:lang w:val="es-ES"/>
        </w:rPr>
        <w:t>Concepcion</w:t>
      </w:r>
      <w:proofErr w:type="spellEnd"/>
      <w:r w:rsidRPr="00015575">
        <w:rPr>
          <w:color w:val="000000"/>
          <w:sz w:val="24"/>
          <w:szCs w:val="24"/>
          <w:shd w:val="clear" w:color="auto" w:fill="FFFFFF"/>
          <w:lang w:val="es-ES"/>
        </w:rPr>
        <w:t xml:space="preserve"> Victoria 631, Concepción, Chile</w:t>
      </w:r>
    </w:p>
    <w:p w14:paraId="29D01216" w14:textId="77777777" w:rsidR="00784705" w:rsidRDefault="00784705" w:rsidP="00784705">
      <w:pPr>
        <w:widowControl w:val="0"/>
        <w:spacing w:line="360" w:lineRule="auto"/>
        <w:rPr>
          <w:sz w:val="24"/>
          <w:szCs w:val="24"/>
          <w:lang w:val="en-GB"/>
        </w:rPr>
      </w:pPr>
      <w:r>
        <w:rPr>
          <w:color w:val="000000"/>
          <w:sz w:val="24"/>
          <w:szCs w:val="24"/>
          <w:shd w:val="clear" w:color="auto" w:fill="FFFFFF"/>
          <w:vertAlign w:val="superscript"/>
          <w:lang w:val="en-GB"/>
        </w:rPr>
        <w:t>7</w:t>
      </w:r>
      <w:r>
        <w:rPr>
          <w:sz w:val="24"/>
          <w:szCs w:val="24"/>
          <w:lang w:val="en-GB"/>
        </w:rPr>
        <w:t>Institute of Ecology and Biodiversity (IEB), Santiago, Chile</w:t>
      </w:r>
    </w:p>
    <w:p w14:paraId="2E529DED" w14:textId="77777777" w:rsidR="00784705" w:rsidRDefault="00784705" w:rsidP="00784705">
      <w:pPr>
        <w:widowControl w:val="0"/>
        <w:spacing w:line="360" w:lineRule="auto"/>
        <w:rPr>
          <w:sz w:val="24"/>
          <w:szCs w:val="24"/>
          <w:lang w:val="en-GB"/>
        </w:rPr>
      </w:pPr>
      <w:r>
        <w:rPr>
          <w:sz w:val="24"/>
          <w:szCs w:val="24"/>
          <w:vertAlign w:val="superscript"/>
          <w:lang w:val="en-GB"/>
        </w:rPr>
        <w:t>8</w:t>
      </w:r>
      <w:r>
        <w:rPr>
          <w:sz w:val="24"/>
          <w:szCs w:val="24"/>
          <w:lang w:val="en-GB"/>
        </w:rPr>
        <w:t>South African National Biodiversity Institute, Kirstenbosch Research Centre, Claremont 7735, South Africa</w:t>
      </w:r>
    </w:p>
    <w:p w14:paraId="32814EF6" w14:textId="77777777" w:rsidR="00784705" w:rsidRDefault="00784705" w:rsidP="00784705">
      <w:pPr>
        <w:widowControl w:val="0"/>
        <w:spacing w:line="360" w:lineRule="auto"/>
        <w:rPr>
          <w:sz w:val="24"/>
          <w:szCs w:val="24"/>
          <w:lang w:val="en-GB"/>
        </w:rPr>
      </w:pPr>
      <w:r>
        <w:rPr>
          <w:sz w:val="24"/>
          <w:szCs w:val="24"/>
          <w:vertAlign w:val="superscript"/>
          <w:lang w:val="en-GB"/>
        </w:rPr>
        <w:t>9</w:t>
      </w:r>
      <w:r>
        <w:rPr>
          <w:sz w:val="24"/>
          <w:szCs w:val="24"/>
          <w:lang w:val="en-GB"/>
        </w:rPr>
        <w:t xml:space="preserve">Centre for Invasion Biology, Department of Botany and Zoology, Stellenbosch University, Private Bag X1, </w:t>
      </w:r>
      <w:proofErr w:type="spellStart"/>
      <w:r>
        <w:rPr>
          <w:sz w:val="24"/>
          <w:szCs w:val="24"/>
          <w:lang w:val="en-GB"/>
        </w:rPr>
        <w:t>Matieland</w:t>
      </w:r>
      <w:proofErr w:type="spellEnd"/>
      <w:r>
        <w:rPr>
          <w:sz w:val="24"/>
          <w:szCs w:val="24"/>
          <w:lang w:val="en-GB"/>
        </w:rPr>
        <w:t xml:space="preserve"> 7602, South Africa</w:t>
      </w:r>
    </w:p>
    <w:p w14:paraId="25BF003F" w14:textId="77777777" w:rsidR="00784705" w:rsidRDefault="00784705" w:rsidP="00784705">
      <w:pPr>
        <w:widowControl w:val="0"/>
        <w:spacing w:line="360" w:lineRule="auto"/>
        <w:rPr>
          <w:color w:val="1A1718"/>
          <w:sz w:val="24"/>
          <w:szCs w:val="24"/>
          <w:lang w:val="en-GB"/>
        </w:rPr>
      </w:pPr>
    </w:p>
    <w:p w14:paraId="2B79324D" w14:textId="77777777" w:rsidR="00784705" w:rsidRDefault="00784705" w:rsidP="00784705">
      <w:pPr>
        <w:widowControl w:val="0"/>
        <w:spacing w:line="360" w:lineRule="auto"/>
        <w:rPr>
          <w:color w:val="1A1718"/>
          <w:sz w:val="24"/>
          <w:szCs w:val="24"/>
          <w:lang w:val="en-GB"/>
        </w:rPr>
      </w:pPr>
    </w:p>
    <w:p w14:paraId="638B7D67" w14:textId="77777777" w:rsidR="00784705" w:rsidRDefault="00784705" w:rsidP="00784705">
      <w:pPr>
        <w:widowControl w:val="0"/>
        <w:spacing w:line="360" w:lineRule="auto"/>
        <w:rPr>
          <w:sz w:val="24"/>
          <w:szCs w:val="24"/>
          <w:lang w:val="en-GB"/>
        </w:rPr>
      </w:pPr>
      <w:r>
        <w:rPr>
          <w:sz w:val="24"/>
          <w:szCs w:val="24"/>
          <w:lang w:val="en-GB"/>
        </w:rPr>
        <w:t>*Corresponding author: glatombe@exseed.ed.ac.uk</w:t>
      </w:r>
    </w:p>
    <w:p w14:paraId="2822F5E8" w14:textId="77777777" w:rsidR="00B668D0" w:rsidRPr="00B668D0" w:rsidRDefault="00B668D0" w:rsidP="00B668D0">
      <w:pPr>
        <w:spacing w:line="360" w:lineRule="auto"/>
      </w:pPr>
    </w:p>
    <w:p w14:paraId="1069A469" w14:textId="77777777" w:rsidR="00FE45DF" w:rsidRDefault="00FE45DF" w:rsidP="00B668D0">
      <w:pPr>
        <w:spacing w:line="360" w:lineRule="auto"/>
      </w:pPr>
    </w:p>
    <w:p w14:paraId="7968DF7E" w14:textId="77777777" w:rsidR="00B930FB" w:rsidRDefault="00B930FB">
      <w:pPr>
        <w:suppressAutoHyphens w:val="0"/>
        <w:spacing w:after="160" w:line="259" w:lineRule="auto"/>
        <w:rPr>
          <w:b/>
          <w:sz w:val="32"/>
          <w:szCs w:val="32"/>
          <w:lang w:val="en-GB"/>
        </w:rPr>
      </w:pPr>
      <w:r>
        <w:rPr>
          <w:b/>
          <w:sz w:val="32"/>
          <w:szCs w:val="32"/>
          <w:lang w:val="en-GB"/>
        </w:rPr>
        <w:br w:type="page"/>
      </w:r>
    </w:p>
    <w:p w14:paraId="3FD4FE00" w14:textId="36F53BD5" w:rsidR="00FE45DF" w:rsidRDefault="00FE45DF" w:rsidP="00B668D0">
      <w:pPr>
        <w:spacing w:line="360" w:lineRule="auto"/>
        <w:rPr>
          <w:b/>
          <w:sz w:val="32"/>
          <w:szCs w:val="32"/>
          <w:lang w:val="en-GB"/>
        </w:rPr>
      </w:pPr>
      <w:r>
        <w:rPr>
          <w:b/>
          <w:sz w:val="32"/>
          <w:szCs w:val="32"/>
          <w:lang w:val="en-GB"/>
        </w:rPr>
        <w:lastRenderedPageBreak/>
        <w:t xml:space="preserve">Supplementary </w:t>
      </w:r>
      <w:r w:rsidR="00B930FB">
        <w:rPr>
          <w:b/>
          <w:sz w:val="32"/>
          <w:szCs w:val="32"/>
          <w:lang w:val="en-GB"/>
        </w:rPr>
        <w:t>M</w:t>
      </w:r>
      <w:r>
        <w:rPr>
          <w:b/>
          <w:sz w:val="32"/>
          <w:szCs w:val="32"/>
          <w:lang w:val="en-GB"/>
        </w:rPr>
        <w:t>aterial</w:t>
      </w:r>
    </w:p>
    <w:p w14:paraId="69212621" w14:textId="77777777" w:rsidR="00FE45DF" w:rsidRDefault="00FE45DF" w:rsidP="00E8208A">
      <w:pPr>
        <w:spacing w:line="360" w:lineRule="auto"/>
        <w:ind w:left="1701" w:hanging="1701"/>
        <w:rPr>
          <w:lang w:val="en-GB"/>
        </w:rPr>
      </w:pPr>
    </w:p>
    <w:p w14:paraId="5B45EE1A" w14:textId="77777777" w:rsidR="00E8208A" w:rsidRPr="00115FF4" w:rsidRDefault="00E8208A" w:rsidP="00E8208A">
      <w:pPr>
        <w:spacing w:line="360" w:lineRule="auto"/>
        <w:ind w:left="1701" w:hanging="1701"/>
        <w:rPr>
          <w:b/>
          <w:sz w:val="28"/>
          <w:szCs w:val="28"/>
        </w:rPr>
      </w:pPr>
      <w:r w:rsidRPr="00115FF4">
        <w:rPr>
          <w:b/>
          <w:sz w:val="28"/>
          <w:szCs w:val="28"/>
        </w:rPr>
        <w:t>Appendix S</w:t>
      </w:r>
      <w:r>
        <w:rPr>
          <w:b/>
          <w:sz w:val="28"/>
          <w:szCs w:val="28"/>
        </w:rPr>
        <w:t>1</w:t>
      </w:r>
      <w:r w:rsidRPr="00115FF4">
        <w:rPr>
          <w:b/>
          <w:sz w:val="28"/>
          <w:szCs w:val="28"/>
        </w:rPr>
        <w:t xml:space="preserve">. </w:t>
      </w:r>
      <w:proofErr w:type="spellStart"/>
      <w:r w:rsidRPr="00115FF4">
        <w:rPr>
          <w:b/>
          <w:sz w:val="28"/>
          <w:szCs w:val="28"/>
        </w:rPr>
        <w:t>Formalisation</w:t>
      </w:r>
      <w:proofErr w:type="spellEnd"/>
      <w:r w:rsidRPr="00115FF4">
        <w:rPr>
          <w:b/>
          <w:sz w:val="28"/>
          <w:szCs w:val="28"/>
        </w:rPr>
        <w:t xml:space="preserve"> of ecosystem-based ecocentrism</w:t>
      </w:r>
    </w:p>
    <w:p w14:paraId="00B67F72" w14:textId="4172B8D2" w:rsidR="00E8208A" w:rsidRPr="00FE45DF" w:rsidRDefault="00E8208A" w:rsidP="00E8208A">
      <w:pPr>
        <w:spacing w:line="360" w:lineRule="auto"/>
        <w:ind w:left="1701" w:hanging="1701"/>
        <w:rPr>
          <w:b/>
          <w:sz w:val="28"/>
          <w:szCs w:val="28"/>
          <w:lang w:val="en-GB"/>
        </w:rPr>
      </w:pPr>
      <w:r>
        <w:rPr>
          <w:b/>
          <w:sz w:val="28"/>
          <w:szCs w:val="28"/>
          <w:lang w:val="en-GB"/>
        </w:rPr>
        <w:t>Appendix S</w:t>
      </w:r>
      <w:r w:rsidR="00FA5873">
        <w:rPr>
          <w:b/>
          <w:sz w:val="28"/>
          <w:szCs w:val="28"/>
          <w:lang w:val="en-GB"/>
        </w:rPr>
        <w:t>2</w:t>
      </w:r>
      <w:r>
        <w:rPr>
          <w:b/>
          <w:sz w:val="28"/>
          <w:szCs w:val="28"/>
          <w:lang w:val="en-GB"/>
        </w:rPr>
        <w:t xml:space="preserve">. </w:t>
      </w:r>
      <w:r w:rsidR="00B930FB">
        <w:rPr>
          <w:b/>
          <w:sz w:val="28"/>
          <w:szCs w:val="28"/>
          <w:lang w:val="en-GB"/>
        </w:rPr>
        <w:t xml:space="preserve">Examples of </w:t>
      </w:r>
      <w:r>
        <w:rPr>
          <w:b/>
          <w:sz w:val="28"/>
          <w:szCs w:val="28"/>
          <w:lang w:val="en-GB"/>
        </w:rPr>
        <w:t>conflicting situations between traditional and compassionate conservation</w:t>
      </w:r>
    </w:p>
    <w:p w14:paraId="40F5FEAC" w14:textId="77777777" w:rsidR="00E8208A" w:rsidRDefault="00E8208A">
      <w:pPr>
        <w:suppressAutoHyphens w:val="0"/>
        <w:spacing w:after="160" w:line="259" w:lineRule="auto"/>
        <w:rPr>
          <w:b/>
          <w:sz w:val="28"/>
          <w:szCs w:val="28"/>
          <w:lang w:val="en-GB"/>
        </w:rPr>
      </w:pPr>
      <w:r>
        <w:rPr>
          <w:b/>
          <w:sz w:val="28"/>
          <w:szCs w:val="28"/>
          <w:lang w:val="en-GB"/>
        </w:rPr>
        <w:br w:type="page"/>
      </w:r>
    </w:p>
    <w:p w14:paraId="01DDE645" w14:textId="455DC483" w:rsidR="00E8208A" w:rsidRPr="00115FF4" w:rsidRDefault="00E8208A" w:rsidP="00E8208A">
      <w:pPr>
        <w:rPr>
          <w:b/>
          <w:sz w:val="28"/>
          <w:szCs w:val="28"/>
        </w:rPr>
      </w:pPr>
      <w:r w:rsidRPr="00115FF4">
        <w:rPr>
          <w:b/>
          <w:sz w:val="28"/>
          <w:szCs w:val="28"/>
        </w:rPr>
        <w:lastRenderedPageBreak/>
        <w:t>Appendix S</w:t>
      </w:r>
      <w:r>
        <w:rPr>
          <w:b/>
          <w:sz w:val="28"/>
          <w:szCs w:val="28"/>
        </w:rPr>
        <w:t>1</w:t>
      </w:r>
      <w:r w:rsidRPr="00115FF4">
        <w:rPr>
          <w:b/>
          <w:sz w:val="28"/>
          <w:szCs w:val="28"/>
        </w:rPr>
        <w:t xml:space="preserve">. </w:t>
      </w:r>
      <w:proofErr w:type="spellStart"/>
      <w:r w:rsidRPr="00115FF4">
        <w:rPr>
          <w:b/>
          <w:sz w:val="28"/>
          <w:szCs w:val="28"/>
        </w:rPr>
        <w:t>Formalisation</w:t>
      </w:r>
      <w:proofErr w:type="spellEnd"/>
      <w:r w:rsidRPr="00115FF4">
        <w:rPr>
          <w:b/>
          <w:sz w:val="28"/>
          <w:szCs w:val="28"/>
        </w:rPr>
        <w:t xml:space="preserve"> of ecosystem-based ecocentrism</w:t>
      </w:r>
    </w:p>
    <w:p w14:paraId="38D79073" w14:textId="77777777" w:rsidR="00E8208A" w:rsidRDefault="00E8208A" w:rsidP="00E8208A"/>
    <w:p w14:paraId="40CD6C23" w14:textId="3A3C88DC" w:rsidR="00E8208A" w:rsidRDefault="00E8208A" w:rsidP="00E8208A">
      <w:pPr>
        <w:spacing w:line="360" w:lineRule="auto"/>
      </w:pPr>
      <w:r>
        <w:rPr>
          <w:lang w:val="en-GB"/>
        </w:rPr>
        <w:t xml:space="preserve">Ecocentrism beyond species valuation is not accounted for in Equation </w:t>
      </w:r>
      <w:proofErr w:type="gramStart"/>
      <w:r>
        <w:rPr>
          <w:lang w:val="en-GB"/>
        </w:rPr>
        <w:t>1, since</w:t>
      </w:r>
      <w:proofErr w:type="gramEnd"/>
      <w:r>
        <w:rPr>
          <w:lang w:val="en-GB"/>
        </w:rPr>
        <w:t xml:space="preserve"> it only considers individuals. An alternative equation for </w:t>
      </w:r>
      <w:r w:rsidR="00DD311A" w:rsidRPr="00DD311A">
        <w:rPr>
          <w:i/>
          <w:lang w:val="en-GB"/>
        </w:rPr>
        <w:t>C</w:t>
      </w:r>
      <w:r w:rsidR="00DD311A">
        <w:rPr>
          <w:lang w:val="en-GB"/>
        </w:rPr>
        <w:t xml:space="preserve"> in </w:t>
      </w:r>
      <w:r>
        <w:rPr>
          <w:lang w:val="en-GB"/>
        </w:rPr>
        <w:t>ecosystem-based ecocentrism could be based on area rather than abundance as follows:</w:t>
      </w:r>
    </w:p>
    <w:p w14:paraId="23BA5BD3" w14:textId="77777777" w:rsidR="00E8208A" w:rsidRDefault="00E8208A" w:rsidP="00E8208A">
      <w:pPr>
        <w:spacing w:line="360" w:lineRule="auto"/>
        <w:rPr>
          <w:lang w:val="en-GB"/>
        </w:rPr>
      </w:pPr>
    </w:p>
    <w:p w14:paraId="3F6170B7" w14:textId="1411FC13" w:rsidR="00E8208A" w:rsidRDefault="00E8208A" w:rsidP="00E8208A">
      <w:pPr>
        <w:spacing w:line="360" w:lineRule="auto"/>
        <w:jc w:val="right"/>
      </w:pPr>
      <m:oMath>
        <m:r>
          <w:rPr>
            <w:rFonts w:ascii="Cambria Math" w:hAnsi="Cambria Math"/>
          </w:rPr>
          <m:t>C=</m:t>
        </m:r>
        <m:nary>
          <m:naryPr>
            <m:chr m:val="∑"/>
            <m:supHide m:val="1"/>
            <m:ctrlPr>
              <w:rPr>
                <w:rFonts w:ascii="Cambria Math" w:hAnsi="Cambria Math"/>
              </w:rPr>
            </m:ctrlPr>
          </m:naryPr>
          <m:sub>
            <m:r>
              <m:rPr>
                <m:lit/>
                <m:nor/>
              </m:rPr>
              <w:rPr>
                <w:rFonts w:ascii="Cambria Math" w:hAnsi="Cambria Math"/>
              </w:rPr>
              <m:t>ecosystem</m:t>
            </m:r>
            <m:r>
              <m:rPr>
                <m:nor/>
              </m:rPr>
              <w:rPr>
                <w:rFonts w:ascii="Cambria Math" w:hAnsi="Cambria Math"/>
              </w:rPr>
              <m:t xml:space="preserve"> </m:t>
            </m:r>
            <m:r>
              <m:rPr>
                <m:lit/>
                <m:nor/>
              </m:rPr>
              <w:rPr>
                <w:rFonts w:ascii="Cambria Math" w:hAnsi="Cambria Math"/>
              </w:rPr>
              <m:t>e</m:t>
            </m:r>
          </m:sub>
          <m:sup/>
          <m:e>
            <m:sSub>
              <m:sSubPr>
                <m:ctrlPr>
                  <w:rPr>
                    <w:rFonts w:ascii="Cambria Math" w:hAnsi="Cambria Math"/>
                  </w:rPr>
                </m:ctrlPr>
              </m:sSubPr>
              <m:e>
                <m:acc>
                  <m:accPr>
                    <m:chr m:val="¯"/>
                    <m:ctrlPr>
                      <w:rPr>
                        <w:rFonts w:ascii="Cambria Math" w:hAnsi="Cambria Math"/>
                      </w:rPr>
                    </m:ctrlPr>
                  </m:accPr>
                  <m:e>
                    <m:r>
                      <w:rPr>
                        <w:rFonts w:ascii="Cambria Math" w:hAnsi="Cambria Math"/>
                      </w:rPr>
                      <m:t>I</m:t>
                    </m:r>
                  </m:e>
                </m:acc>
              </m:e>
              <m:sub>
                <m:r>
                  <w:rPr>
                    <w:rFonts w:ascii="Cambria Math" w:hAnsi="Cambria Math"/>
                  </w:rPr>
                  <m:t>e</m:t>
                </m:r>
              </m:sub>
            </m:sSub>
            <m:r>
              <w:rPr>
                <w:rFonts w:ascii="Cambria Math" w:hAnsi="Cambria Math"/>
              </w:rPr>
              <m:t>×</m:t>
            </m:r>
            <m:sSub>
              <m:sSubPr>
                <m:ctrlPr>
                  <w:rPr>
                    <w:rFonts w:ascii="Cambria Math" w:hAnsi="Cambria Math"/>
                  </w:rPr>
                </m:ctrlPr>
              </m:sSubPr>
              <m:e>
                <m:r>
                  <w:rPr>
                    <w:rFonts w:ascii="Cambria Math" w:hAnsi="Cambria Math"/>
                  </w:rPr>
                  <m:t>V</m:t>
                </m:r>
              </m:e>
              <m:sub>
                <m:r>
                  <w:rPr>
                    <w:rFonts w:ascii="Cambria Math" w:hAnsi="Cambria Math"/>
                  </w:rPr>
                  <m:t>e</m:t>
                </m:r>
              </m:sub>
            </m:sSub>
            <m: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A</m:t>
                    </m:r>
                  </m:e>
                  <m:sub>
                    <m:r>
                      <m:rPr>
                        <m:sty m:val="p"/>
                      </m:rPr>
                      <w:rPr>
                        <w:rFonts w:ascii="Cambria Math" w:hAnsi="Cambria Math"/>
                      </w:rPr>
                      <m:t>e</m:t>
                    </m:r>
                  </m:sub>
                </m:sSub>
              </m:e>
              <m:sup>
                <m:r>
                  <m:rPr>
                    <m:lit/>
                    <m:nor/>
                  </m:rPr>
                  <w:rPr>
                    <w:rFonts w:ascii="Cambria Math" w:hAnsi="Cambria Math"/>
                  </w:rPr>
                  <m:t>a&lt;</m:t>
                </m:r>
                <m:r>
                  <w:rPr>
                    <w:rFonts w:ascii="Cambria Math" w:hAnsi="Cambria Math"/>
                  </w:rPr>
                  <m:t>0</m:t>
                </m:r>
              </m:sup>
            </m:sSup>
          </m:e>
        </m:nary>
      </m:oMath>
      <w:r>
        <w:rPr>
          <w:rFonts w:eastAsia="Times New Roman"/>
          <w:lang w:val="en-GB"/>
        </w:rPr>
        <w:tab/>
      </w:r>
      <w:r>
        <w:rPr>
          <w:rFonts w:eastAsia="Times New Roman"/>
          <w:lang w:val="en-GB"/>
        </w:rPr>
        <w:tab/>
      </w:r>
      <w:r>
        <w:rPr>
          <w:rFonts w:eastAsia="Times New Roman"/>
          <w:lang w:val="en-GB"/>
        </w:rPr>
        <w:tab/>
      </w:r>
      <w:r>
        <w:rPr>
          <w:rFonts w:eastAsia="Times New Roman"/>
          <w:lang w:val="en-GB"/>
        </w:rPr>
        <w:tab/>
      </w:r>
      <w:r>
        <w:rPr>
          <w:rFonts w:eastAsia="Times New Roman"/>
          <w:lang w:val="en-GB"/>
        </w:rPr>
        <w:tab/>
      </w:r>
      <w:proofErr w:type="gramStart"/>
      <w:r>
        <w:rPr>
          <w:lang w:val="en-GB"/>
        </w:rPr>
        <w:t>Eq.</w:t>
      </w:r>
      <w:r w:rsidR="008D436E">
        <w:rPr>
          <w:lang w:val="en-GB"/>
        </w:rPr>
        <w:t>S</w:t>
      </w:r>
      <w:proofErr w:type="gramEnd"/>
      <w:r w:rsidR="008D436E">
        <w:rPr>
          <w:lang w:val="en-GB"/>
        </w:rPr>
        <w:t>1</w:t>
      </w:r>
    </w:p>
    <w:p w14:paraId="182DE5C3" w14:textId="77777777" w:rsidR="00E8208A" w:rsidRPr="00BB6EB9" w:rsidRDefault="00E8208A" w:rsidP="00E8208A">
      <w:pPr>
        <w:spacing w:line="360" w:lineRule="auto"/>
      </w:pPr>
    </w:p>
    <w:p w14:paraId="33D4360B" w14:textId="23D3057F" w:rsidR="00E8208A" w:rsidRDefault="00E8208A" w:rsidP="00E8208A">
      <w:pPr>
        <w:spacing w:line="360" w:lineRule="auto"/>
      </w:pPr>
      <w:r>
        <w:rPr>
          <w:lang w:val="en-GB"/>
        </w:rPr>
        <w:t xml:space="preserve">where </w:t>
      </w:r>
      <m:oMath>
        <m:sSub>
          <m:sSubPr>
            <m:ctrlPr>
              <w:rPr>
                <w:rFonts w:ascii="Cambria Math" w:hAnsi="Cambria Math"/>
              </w:rPr>
            </m:ctrlPr>
          </m:sSubPr>
          <m:e>
            <m:acc>
              <m:accPr>
                <m:chr m:val="¯"/>
                <m:ctrlPr>
                  <w:rPr>
                    <w:rFonts w:ascii="Cambria Math" w:hAnsi="Cambria Math"/>
                  </w:rPr>
                </m:ctrlPr>
              </m:accPr>
              <m:e>
                <m:r>
                  <w:rPr>
                    <w:rFonts w:ascii="Cambria Math" w:hAnsi="Cambria Math"/>
                  </w:rPr>
                  <m:t>I</m:t>
                </m:r>
              </m:e>
            </m:acc>
          </m:e>
          <m:sub>
            <m:r>
              <w:rPr>
                <w:rFonts w:ascii="Cambria Math" w:hAnsi="Cambria Math"/>
              </w:rPr>
              <m:t>e</m:t>
            </m:r>
          </m:sub>
        </m:sSub>
      </m:oMath>
      <w:r>
        <w:rPr>
          <w:rFonts w:eastAsia="Times New Roman"/>
          <w:lang w:val="en-GB"/>
        </w:rPr>
        <w:t xml:space="preserve"> is a function (</w:t>
      </w:r>
      <w:proofErr w:type="gramStart"/>
      <w:r>
        <w:rPr>
          <w:rFonts w:eastAsia="Times New Roman"/>
          <w:lang w:val="en-GB"/>
        </w:rPr>
        <w:t>e.g.</w:t>
      </w:r>
      <w:proofErr w:type="gramEnd"/>
      <w:r>
        <w:rPr>
          <w:rFonts w:eastAsia="Times New Roman"/>
          <w:lang w:val="en-GB"/>
        </w:rPr>
        <w:t xml:space="preserve"> mean or maximum) of impact per unit area on an ecosystem </w:t>
      </w:r>
      <w:r>
        <w:rPr>
          <w:rFonts w:eastAsia="Times New Roman"/>
          <w:i/>
          <w:lang w:val="en-GB"/>
        </w:rPr>
        <w:t>e</w:t>
      </w:r>
      <w:r>
        <w:rPr>
          <w:rFonts w:eastAsia="Times New Roman"/>
          <w:lang w:val="en-GB"/>
        </w:rPr>
        <w:t xml:space="preserve">, </w:t>
      </w:r>
      <w:proofErr w:type="spellStart"/>
      <w:r>
        <w:rPr>
          <w:rFonts w:eastAsia="Times New Roman"/>
          <w:i/>
          <w:lang w:val="en-GB"/>
        </w:rPr>
        <w:t>V</w:t>
      </w:r>
      <w:r>
        <w:rPr>
          <w:rFonts w:eastAsia="Times New Roman"/>
          <w:i/>
          <w:vertAlign w:val="subscript"/>
          <w:lang w:val="en-GB"/>
        </w:rPr>
        <w:t>e</w:t>
      </w:r>
      <w:proofErr w:type="spellEnd"/>
      <w:r>
        <w:rPr>
          <w:rFonts w:eastAsia="Times New Roman"/>
          <w:lang w:val="en-GB"/>
        </w:rPr>
        <w:t xml:space="preserve"> is the value attributed to a given ecosystem (which may depend on the services it provides, its cultural value, etc.), and </w:t>
      </w:r>
      <w:r>
        <w:rPr>
          <w:rFonts w:eastAsia="Times New Roman"/>
          <w:i/>
          <w:lang w:val="en-GB"/>
        </w:rPr>
        <w:t>A</w:t>
      </w:r>
      <w:r>
        <w:rPr>
          <w:rFonts w:eastAsia="Times New Roman"/>
          <w:i/>
          <w:vertAlign w:val="subscript"/>
          <w:lang w:val="en-GB"/>
        </w:rPr>
        <w:t>e</w:t>
      </w:r>
      <w:r>
        <w:rPr>
          <w:rFonts w:eastAsia="Times New Roman"/>
          <w:lang w:val="en-GB"/>
        </w:rPr>
        <w:t xml:space="preserve"> is the total area of the ecosystem. </w:t>
      </w:r>
      <w:r w:rsidR="003A438E">
        <w:rPr>
          <w:rFonts w:eastAsia="Times New Roman"/>
          <w:lang w:val="en-GB"/>
        </w:rPr>
        <w:t xml:space="preserve">The value of </w:t>
      </w:r>
      <w:r w:rsidR="003A438E">
        <w:rPr>
          <w:rFonts w:eastAsia="Times New Roman"/>
          <w:i/>
          <w:iCs/>
          <w:lang w:val="en-GB"/>
        </w:rPr>
        <w:t>a</w:t>
      </w:r>
      <w:r w:rsidR="003A438E">
        <w:rPr>
          <w:rFonts w:eastAsia="Times New Roman"/>
          <w:lang w:val="en-GB"/>
        </w:rPr>
        <w:t xml:space="preserve"> indicates the rate at which rarity increases the value of an ecosystem. It is assumed to be</w:t>
      </w:r>
      <w:r>
        <w:rPr>
          <w:rFonts w:eastAsia="Times New Roman"/>
          <w:lang w:val="en-GB"/>
        </w:rPr>
        <w:t xml:space="preserve"> negative because, as for species valuation, </w:t>
      </w:r>
      <w:r w:rsidR="00A91367">
        <w:rPr>
          <w:rFonts w:eastAsia="Times New Roman"/>
          <w:lang w:val="en-GB"/>
        </w:rPr>
        <w:t>we consider</w:t>
      </w:r>
      <w:r>
        <w:rPr>
          <w:rFonts w:eastAsia="Times New Roman"/>
          <w:lang w:val="en-GB"/>
        </w:rPr>
        <w:t xml:space="preserve"> that the lesser extent an ecosystem has, the more it should influence the measure of the overall impact. There are many additional questions related to valuing ecosystems, such as how to consider novel ecosystems </w:t>
      </w:r>
      <w:bookmarkStart w:id="0" w:name="__Fieldmark__525_2821294409"/>
      <w:r>
        <w:rPr>
          <w:rFonts w:eastAsia="Times New Roman"/>
          <w:lang w:val="en-GB"/>
        </w:rPr>
        <w:fldChar w:fldCharType="begin" w:fldLock="1"/>
      </w:r>
      <w:r w:rsidR="005A3F4E">
        <w:rPr>
          <w:rFonts w:eastAsia="Times New Roman"/>
          <w:lang w:val="en-GB"/>
        </w:rPr>
        <w:instrText>ADDIN CSL_CITATION {"citationItems":[{"id":"ITEM-1","itemData":{"ISSN":"1466-822X","author":[{"dropping-particle":"","family":"Hobbs","given":"Richard J","non-dropping-particle":"","parse-names":false,"suffix":""},{"dropping-particle":"","family":"Arico","given":"Salvatore","non-dropping-particle":"","parse-names":false,"suffix":""},{"dropping-particle":"","family":"Aronson","given":"James","non-dropping-particle":"","parse-names":false,"suffix":""},{"dropping-particle":"","family":"Baron","given":"Jill S","non-dropping-particle":"","parse-names":false,"suffix":""},{"dropping-particle":"","family":"Bridgewater","given":"Peter","non-dropping-particle":"","parse-names":false,"suffix":""},{"dropping-particle":"","family":"Cramer","given":"Viki A","non-dropping-particle":"","parse-names":false,"suffix":""},{"dropping-particle":"","family":"Epstein","given":"Paul R","non-dropping-particle":"","parse-names":false,"suffix":""},{"dropping-particle":"","family":"Ewel","given":"John J","non-dropping-particle":"","parse-names":false,"suffix":""},{"dropping-particle":"","family":"Klink","given":"Carlos A","non-dropping-particle":"","parse-names":false,"suffix":""},{"dropping-particle":"","family":"Lugo","given":"Ariel E","non-dropping-particle":"","parse-names":false,"suffix":""}],"container-title":"Global Ecology and Biogeography","id":"ITEM-1","issue":"1","issued":{"date-parts":[["2006"]]},"page":"1-7","publisher":"Wiley Online Library","title":"Novel ecosystems: theoretical and management aspects of the new ecological world order","type":"article-journal","volume":"15"},"uris":["http://www.mendeley.com/documents/?uuid=7620db38-600d-4f29-b40a-a662c9996229"]}],"mendeley":{"formattedCitation":"(Hobbs et al. 2006)","plainTextFormattedCitation":"(Hobbs et al. 2006)","previouslyFormattedCitation":"(Hobbs et al. 2006)"},"properties":{"noteIndex":0},"schema":"https://github.com/citation-style-language/schema/raw/master/csl-citation.json"}</w:instrText>
      </w:r>
      <w:r>
        <w:rPr>
          <w:rFonts w:eastAsia="Times New Roman"/>
          <w:lang w:val="en-GB"/>
        </w:rPr>
        <w:fldChar w:fldCharType="separate"/>
      </w:r>
      <w:r w:rsidR="00023BD4" w:rsidRPr="00710CB3">
        <w:rPr>
          <w:rFonts w:eastAsia="Times New Roman"/>
          <w:noProof/>
          <w:lang w:val="en-GB"/>
        </w:rPr>
        <w:t>(Hobbs et al. 2006)</w:t>
      </w:r>
      <w:r>
        <w:rPr>
          <w:rFonts w:eastAsia="Times New Roman"/>
          <w:lang w:val="en-GB"/>
        </w:rPr>
        <w:fldChar w:fldCharType="end"/>
      </w:r>
      <w:bookmarkEnd w:id="0"/>
      <w:r>
        <w:rPr>
          <w:rFonts w:eastAsia="Times New Roman"/>
          <w:lang w:val="en-GB"/>
        </w:rPr>
        <w:t xml:space="preserve"> and anthropogenic biomes </w:t>
      </w:r>
      <w:r>
        <w:rPr>
          <w:rFonts w:eastAsia="Times New Roman"/>
          <w:lang w:val="en-GB"/>
        </w:rPr>
        <w:fldChar w:fldCharType="begin" w:fldLock="1"/>
      </w:r>
      <w:r w:rsidR="005A3F4E">
        <w:rPr>
          <w:rFonts w:eastAsia="Times New Roman"/>
          <w:lang w:val="en-GB"/>
        </w:rPr>
        <w:instrText>ADDIN CSL_CITATION {"citationItems":[{"id":"ITEM-1","itemData":{"ISSN":"1540-9309","author":[{"dropping-particle":"","family":"Ellis","given":"Erle C","non-dropping-particle":"","parse-names":false,"suffix":""},{"dropping-particle":"","family":"Ramankutty","given":"Navin","non-dropping-particle":"","parse-names":false,"suffix":""}],"container-title":"Frontiers in Ecology and the Environment","id":"ITEM-1","issue":"8","issued":{"date-parts":[["2008"]]},"page":"439-447","publisher":"Wiley Online Library","title":"Putting people in the map: anthropogenic biomes of the world","type":"article-journal","volume":"6"},"uris":["http://www.mendeley.com/documents/?uuid=e667bbe4-055c-4ea0-88c4-93724d952bab"]}],"mendeley":{"formattedCitation":"(Ellis and Ramankutty 2008)","plainTextFormattedCitation":"(Ellis and Ramankutty 2008)","previouslyFormattedCitation":"(Ellis and Ramankutty 2008)"},"properties":{"noteIndex":0},"schema":"https://github.com/citation-style-language/schema/raw/master/csl-citation.json"}</w:instrText>
      </w:r>
      <w:r>
        <w:rPr>
          <w:rFonts w:eastAsia="Times New Roman"/>
          <w:lang w:val="en-GB"/>
        </w:rPr>
        <w:fldChar w:fldCharType="separate"/>
      </w:r>
      <w:r w:rsidR="00710CB3" w:rsidRPr="00710CB3">
        <w:rPr>
          <w:rFonts w:eastAsia="Times New Roman"/>
          <w:noProof/>
          <w:lang w:val="en-GB"/>
        </w:rPr>
        <w:t>(Ellis and Ramankutty 2008)</w:t>
      </w:r>
      <w:r>
        <w:rPr>
          <w:rFonts w:eastAsia="Times New Roman"/>
          <w:lang w:val="en-GB"/>
        </w:rPr>
        <w:fldChar w:fldCharType="end"/>
      </w:r>
      <w:r>
        <w:rPr>
          <w:rFonts w:eastAsia="Times New Roman"/>
          <w:lang w:val="en-GB"/>
        </w:rPr>
        <w:t>, but this topic is beyond</w:t>
      </w:r>
      <w:r w:rsidR="003908DF">
        <w:rPr>
          <w:rFonts w:eastAsia="Times New Roman"/>
          <w:lang w:val="en-GB"/>
        </w:rPr>
        <w:t xml:space="preserve"> the scope of this publication.</w:t>
      </w:r>
    </w:p>
    <w:p w14:paraId="6E9416EA" w14:textId="77777777" w:rsidR="00E8208A" w:rsidRDefault="00E8208A">
      <w:pPr>
        <w:suppressAutoHyphens w:val="0"/>
        <w:spacing w:after="160" w:line="259" w:lineRule="auto"/>
        <w:rPr>
          <w:b/>
          <w:sz w:val="28"/>
          <w:szCs w:val="28"/>
          <w:lang w:val="en-GB"/>
        </w:rPr>
      </w:pPr>
      <w:r>
        <w:rPr>
          <w:b/>
          <w:sz w:val="28"/>
          <w:szCs w:val="28"/>
          <w:lang w:val="en-GB"/>
        </w:rPr>
        <w:br w:type="page"/>
      </w:r>
    </w:p>
    <w:p w14:paraId="2B3D19F1" w14:textId="352A6FD1" w:rsidR="00FE45DF" w:rsidRDefault="00FE45DF" w:rsidP="00FE45DF">
      <w:pPr>
        <w:spacing w:line="360" w:lineRule="auto"/>
        <w:rPr>
          <w:b/>
          <w:sz w:val="28"/>
          <w:szCs w:val="28"/>
          <w:lang w:val="en-GB"/>
        </w:rPr>
      </w:pPr>
      <w:r>
        <w:rPr>
          <w:b/>
          <w:sz w:val="28"/>
          <w:szCs w:val="28"/>
          <w:lang w:val="en-GB"/>
        </w:rPr>
        <w:lastRenderedPageBreak/>
        <w:t>Appendix S</w:t>
      </w:r>
      <w:r w:rsidR="00311385">
        <w:rPr>
          <w:b/>
          <w:sz w:val="28"/>
          <w:szCs w:val="28"/>
          <w:lang w:val="en-GB"/>
        </w:rPr>
        <w:t>2</w:t>
      </w:r>
      <w:r>
        <w:rPr>
          <w:b/>
          <w:sz w:val="28"/>
          <w:szCs w:val="28"/>
          <w:lang w:val="en-GB"/>
        </w:rPr>
        <w:t xml:space="preserve">. </w:t>
      </w:r>
      <w:r w:rsidR="00B930FB">
        <w:rPr>
          <w:b/>
          <w:sz w:val="28"/>
          <w:szCs w:val="28"/>
          <w:lang w:val="en-GB"/>
        </w:rPr>
        <w:t xml:space="preserve">Examples of </w:t>
      </w:r>
      <w:r>
        <w:rPr>
          <w:b/>
          <w:sz w:val="28"/>
          <w:szCs w:val="28"/>
          <w:lang w:val="en-GB"/>
        </w:rPr>
        <w:t>conflicting situations between traditional and compassionate conservation</w:t>
      </w:r>
    </w:p>
    <w:p w14:paraId="6218EB7F" w14:textId="77777777" w:rsidR="00FE45DF" w:rsidRDefault="00FE45DF" w:rsidP="00FE45DF">
      <w:pPr>
        <w:spacing w:line="360" w:lineRule="auto"/>
        <w:rPr>
          <w:lang w:val="en-GB"/>
        </w:rPr>
      </w:pPr>
    </w:p>
    <w:p w14:paraId="710F42C5" w14:textId="554C0BE3" w:rsidR="00FE45DF" w:rsidRDefault="00FE45DF" w:rsidP="00FE45DF">
      <w:pPr>
        <w:spacing w:line="360" w:lineRule="auto"/>
        <w:rPr>
          <w:lang w:val="en-GB"/>
        </w:rPr>
      </w:pPr>
      <w:proofErr w:type="spellStart"/>
      <w:r>
        <w:rPr>
          <w:lang w:val="en-GB"/>
        </w:rPr>
        <w:t>Rohwer</w:t>
      </w:r>
      <w:proofErr w:type="spellEnd"/>
      <w:r>
        <w:rPr>
          <w:lang w:val="en-GB"/>
        </w:rPr>
        <w:t xml:space="preserve"> &amp; Marris </w:t>
      </w:r>
      <w:bookmarkStart w:id="1" w:name="__Fieldmark__1574_2821294409"/>
      <w:r>
        <w:rPr>
          <w:lang w:val="en-GB"/>
        </w:rPr>
        <w:t>(</w:t>
      </w:r>
      <w:bookmarkStart w:id="2" w:name="__Fieldmark__2957_377112677"/>
      <w:r>
        <w:rPr>
          <w:lang w:val="en-GB"/>
        </w:rPr>
        <w:t>2019)</w:t>
      </w:r>
      <w:bookmarkEnd w:id="1"/>
      <w:bookmarkEnd w:id="2"/>
      <w:r>
        <w:rPr>
          <w:lang w:val="en-GB"/>
        </w:rPr>
        <w:t xml:space="preserve"> propose three theoretical examples that should be clarified by proponents of compassionate conservation. Here we explore how our framework can be used to provide complex perspective</w:t>
      </w:r>
      <w:r w:rsidR="0044714C">
        <w:rPr>
          <w:lang w:val="en-GB"/>
        </w:rPr>
        <w:t xml:space="preserve"> avenues</w:t>
      </w:r>
      <w:r>
        <w:rPr>
          <w:lang w:val="en-GB"/>
        </w:rPr>
        <w:t xml:space="preserve"> on these questions from an animal welfare point of view.</w:t>
      </w:r>
    </w:p>
    <w:p w14:paraId="71818563" w14:textId="77777777" w:rsidR="00FE45DF" w:rsidRDefault="00FE45DF" w:rsidP="00FE45DF">
      <w:pPr>
        <w:spacing w:line="360" w:lineRule="auto"/>
        <w:rPr>
          <w:lang w:val="en-GB"/>
        </w:rPr>
      </w:pPr>
    </w:p>
    <w:p w14:paraId="10E710B1" w14:textId="7046E586" w:rsidR="00FE45DF" w:rsidRDefault="00FE45DF" w:rsidP="00FE45DF">
      <w:pPr>
        <w:spacing w:line="360" w:lineRule="auto"/>
        <w:rPr>
          <w:lang w:val="en-GB"/>
        </w:rPr>
      </w:pPr>
      <w:r>
        <w:rPr>
          <w:lang w:val="en-GB"/>
        </w:rPr>
        <w:t>S</w:t>
      </w:r>
      <w:r w:rsidR="0095712C">
        <w:rPr>
          <w:lang w:val="en-GB"/>
        </w:rPr>
        <w:t>2</w:t>
      </w:r>
      <w:r>
        <w:rPr>
          <w:lang w:val="en-GB"/>
        </w:rPr>
        <w:t>.1. Case study #1: Oil spill and birds</w:t>
      </w:r>
    </w:p>
    <w:p w14:paraId="0B78152B" w14:textId="77777777" w:rsidR="00FE45DF" w:rsidRDefault="00FE45DF" w:rsidP="00FE45DF">
      <w:pPr>
        <w:spacing w:line="360" w:lineRule="auto"/>
        <w:rPr>
          <w:lang w:val="en-GB"/>
        </w:rPr>
      </w:pPr>
    </w:p>
    <w:p w14:paraId="18D0D54F" w14:textId="7143A5E4" w:rsidR="00FE45DF" w:rsidRDefault="00FE45DF" w:rsidP="00FE45DF">
      <w:pPr>
        <w:spacing w:line="360" w:lineRule="auto"/>
      </w:pPr>
      <w:r>
        <w:rPr>
          <w:rFonts w:eastAsia="Times New Roman"/>
          <w:lang w:val="en-GB"/>
        </w:rPr>
        <w:t>“</w:t>
      </w:r>
      <w:r>
        <w:rPr>
          <w:i/>
          <w:lang w:val="en-GB"/>
        </w:rPr>
        <w:t xml:space="preserve">A conservationist is responding to an oil spill. One compassionate conservationist, Marc </w:t>
      </w:r>
      <w:proofErr w:type="spellStart"/>
      <w:r>
        <w:rPr>
          <w:i/>
          <w:lang w:val="en-GB"/>
        </w:rPr>
        <w:t>Bekoff</w:t>
      </w:r>
      <w:proofErr w:type="spellEnd"/>
      <w:r>
        <w:rPr>
          <w:i/>
          <w:lang w:val="en-GB"/>
        </w:rPr>
        <w:t xml:space="preserve"> (2010:24), wrote, “We should provide care for all oiled birds even if they do not belong to an endangered species.” If the resources are available, this surely is the morally correct response. But suppose there is only 1 volunteer, no other volunteers can be brought on, and there are many oiled birds, some common species, and some endangered species. The conservationist can save 100 common birds or 50 endangered birds. What should be done and why?</w:t>
      </w:r>
      <w:r>
        <w:rPr>
          <w:lang w:val="en-GB"/>
        </w:rPr>
        <w:t>”</w:t>
      </w:r>
      <w:r w:rsidR="00FC5D57">
        <w:rPr>
          <w:lang w:val="en-GB"/>
        </w:rPr>
        <w:t xml:space="preserve"> </w:t>
      </w:r>
      <w:r w:rsidR="00FC5D57">
        <w:rPr>
          <w:lang w:val="en-GB"/>
        </w:rPr>
        <w:fldChar w:fldCharType="begin" w:fldLock="1"/>
      </w:r>
      <w:r w:rsidR="005A3F4E">
        <w:rPr>
          <w:lang w:val="en-GB"/>
        </w:rPr>
        <w:instrText>ADDIN CSL_CITATION {"citationItems":[{"id":"ITEM-1","itemData":{"DOI":"10.1111/cobi.13274","ISSN":"1523-1739","author":[{"dropping-particle":"","family":"Rohwer","given":"Yasha","non-dropping-particle":"","parse-names":false,"suffix":""},{"dropping-particle":"","family":"Marris","given":"Emma","non-dropping-particle":"","parse-names":false,"suffix":""}],"container-title":"Conservation biology: the journal of the Society for Conservation Biology","id":"ITEM-1","issue":"4","issued":{"date-parts":[["2019"]]},"page":"781-783","title":"Clarifying compassionate conservation with hypotheticals: response to Wallach et al. 2018.","type":"article-journal","volume":"33"},"uris":["http://www.mendeley.com/documents/?uuid=f1bc1493-696e-4c10-8088-0404a280dfea"]}],"mendeley":{"formattedCitation":"(Rohwer and Marris 2019)","plainTextFormattedCitation":"(Rohwer and Marris 2019)","previouslyFormattedCitation":"(Rohwer and Marris 2019)"},"properties":{"noteIndex":0},"schema":"https://github.com/citation-style-language/schema/raw/master/csl-citation.json"}</w:instrText>
      </w:r>
      <w:r w:rsidR="00FC5D57">
        <w:rPr>
          <w:lang w:val="en-GB"/>
        </w:rPr>
        <w:fldChar w:fldCharType="separate"/>
      </w:r>
      <w:r w:rsidR="00710CB3" w:rsidRPr="00710CB3">
        <w:rPr>
          <w:noProof/>
          <w:lang w:val="en-GB"/>
        </w:rPr>
        <w:t>(Rohwer and Marris 2019)</w:t>
      </w:r>
      <w:r w:rsidR="00FC5D57">
        <w:rPr>
          <w:lang w:val="en-GB"/>
        </w:rPr>
        <w:fldChar w:fldCharType="end"/>
      </w:r>
    </w:p>
    <w:p w14:paraId="1E940481" w14:textId="77777777" w:rsidR="00FE45DF" w:rsidRDefault="00FE45DF" w:rsidP="00FE45DF">
      <w:pPr>
        <w:spacing w:line="360" w:lineRule="auto"/>
        <w:rPr>
          <w:lang w:val="en-GB"/>
        </w:rPr>
      </w:pPr>
    </w:p>
    <w:p w14:paraId="2F7D834F" w14:textId="7E62E88B" w:rsidR="00FE45DF" w:rsidRDefault="00FE45DF" w:rsidP="00FE45DF">
      <w:pPr>
        <w:spacing w:line="360" w:lineRule="auto"/>
      </w:pPr>
      <w:r>
        <w:rPr>
          <w:lang w:val="en-GB"/>
        </w:rPr>
        <w:t xml:space="preserve">In this situation, the suffering value </w:t>
      </w:r>
      <w:r>
        <w:rPr>
          <w:i/>
          <w:lang w:val="en-GB"/>
        </w:rPr>
        <w:t>S</w:t>
      </w:r>
      <w:r>
        <w:rPr>
          <w:lang w:val="en-GB"/>
        </w:rPr>
        <w:t xml:space="preserve"> of individuals is the same, irrespective of the species they belong to. We can also assume that their emotional capacity </w:t>
      </w:r>
      <w:r>
        <w:rPr>
          <w:i/>
          <w:lang w:val="en-GB"/>
        </w:rPr>
        <w:t>E</w:t>
      </w:r>
      <w:r>
        <w:rPr>
          <w:lang w:val="en-GB"/>
        </w:rPr>
        <w:t xml:space="preserve"> is identical (note that we do not consider any other value system here). The higher number of individuals from the common species that can be saved would therefore suggest </w:t>
      </w:r>
      <w:proofErr w:type="gramStart"/>
      <w:r>
        <w:rPr>
          <w:lang w:val="en-GB"/>
        </w:rPr>
        <w:t>to save</w:t>
      </w:r>
      <w:proofErr w:type="gramEnd"/>
      <w:r>
        <w:rPr>
          <w:lang w:val="en-GB"/>
        </w:rPr>
        <w:t xml:space="preserve"> them instead of the individuals from the rare species. However, </w:t>
      </w:r>
      <w:r w:rsidR="00F85422">
        <w:rPr>
          <w:lang w:val="en-GB"/>
        </w:rPr>
        <w:t xml:space="preserve">species </w:t>
      </w:r>
      <w:r>
        <w:rPr>
          <w:lang w:val="en-GB"/>
        </w:rPr>
        <w:t>extinction can</w:t>
      </w:r>
      <w:r w:rsidR="007E3362">
        <w:rPr>
          <w:lang w:val="en-GB"/>
        </w:rPr>
        <w:t xml:space="preserve"> lead to ecosystem degradation and</w:t>
      </w:r>
      <w:r>
        <w:rPr>
          <w:lang w:val="en-GB"/>
        </w:rPr>
        <w:t xml:space="preserve"> generate more suffering</w:t>
      </w:r>
      <w:r w:rsidR="007E3362">
        <w:rPr>
          <w:lang w:val="en-GB"/>
        </w:rPr>
        <w:t xml:space="preserve"> for individuals from other species</w:t>
      </w:r>
      <w:r>
        <w:rPr>
          <w:lang w:val="en-GB"/>
        </w:rPr>
        <w:t xml:space="preserve"> in the future, although that is extremely hard to assess. This can therefore imply that individuals from the rare species should rather be saved. As we explained when presenting the framework, it can be used as a heuristic think tool to </w:t>
      </w:r>
      <w:r w:rsidR="003B5FF1">
        <w:rPr>
          <w:lang w:val="en-GB"/>
        </w:rPr>
        <w:t>assess the appropriateness of a decision under a system of values</w:t>
      </w:r>
      <w:r>
        <w:rPr>
          <w:lang w:val="en-GB"/>
        </w:rPr>
        <w:t xml:space="preserve">, rather than a method to give a binary response based on quantification of the variables. </w:t>
      </w:r>
      <w:proofErr w:type="gramStart"/>
      <w:r>
        <w:rPr>
          <w:lang w:val="en-GB"/>
        </w:rPr>
        <w:t>Following this framework, there</w:t>
      </w:r>
      <w:proofErr w:type="gramEnd"/>
      <w:r>
        <w:rPr>
          <w:lang w:val="en-GB"/>
        </w:rPr>
        <w:t xml:space="preserve"> are therefore many more aspects to consider here to assess if the difference in species value would be higher than the difference in abundance and therefore answer the question. For example, how endangered is this species? Would 50 individuals make an important difference for its endangered status and therefore the likelihood to generate suffering in the future? This question would, for example, depend on how connected the local population of endangered bird is compared to the global population, etc.</w:t>
      </w:r>
    </w:p>
    <w:p w14:paraId="7D233B3F" w14:textId="77777777" w:rsidR="00FE45DF" w:rsidRDefault="00FE45DF" w:rsidP="00FE45DF">
      <w:pPr>
        <w:spacing w:line="360" w:lineRule="auto"/>
        <w:rPr>
          <w:lang w:val="en-GB"/>
        </w:rPr>
      </w:pPr>
    </w:p>
    <w:p w14:paraId="17804066" w14:textId="77777777" w:rsidR="00AC7666" w:rsidRDefault="00AC7666" w:rsidP="00FE45DF">
      <w:pPr>
        <w:spacing w:line="360" w:lineRule="auto"/>
        <w:rPr>
          <w:lang w:val="en-GB"/>
        </w:rPr>
      </w:pPr>
    </w:p>
    <w:p w14:paraId="4BA4E004" w14:textId="5A089D1D" w:rsidR="00FE45DF" w:rsidRDefault="00FE45DF" w:rsidP="00FE45DF">
      <w:pPr>
        <w:spacing w:line="360" w:lineRule="auto"/>
        <w:rPr>
          <w:lang w:val="en-GB"/>
        </w:rPr>
      </w:pPr>
      <w:r>
        <w:rPr>
          <w:lang w:val="en-GB"/>
        </w:rPr>
        <w:lastRenderedPageBreak/>
        <w:t>S</w:t>
      </w:r>
      <w:r w:rsidR="0095712C">
        <w:rPr>
          <w:lang w:val="en-GB"/>
        </w:rPr>
        <w:t>2</w:t>
      </w:r>
      <w:r>
        <w:rPr>
          <w:lang w:val="en-GB"/>
        </w:rPr>
        <w:t>.2. Case study #2: 100 birds vs. 100 rodents</w:t>
      </w:r>
    </w:p>
    <w:p w14:paraId="0F32C44F" w14:textId="77777777" w:rsidR="00FE45DF" w:rsidRDefault="00FE45DF" w:rsidP="00FE45DF">
      <w:pPr>
        <w:spacing w:line="360" w:lineRule="auto"/>
        <w:rPr>
          <w:lang w:val="en-GB"/>
        </w:rPr>
      </w:pPr>
    </w:p>
    <w:p w14:paraId="29A1CFC9" w14:textId="56A3C5A4" w:rsidR="00FE45DF" w:rsidRDefault="00FE45DF" w:rsidP="00FE45DF">
      <w:pPr>
        <w:spacing w:line="360" w:lineRule="auto"/>
      </w:pPr>
      <w:r>
        <w:rPr>
          <w:rFonts w:eastAsia="Times New Roman"/>
          <w:lang w:val="en-GB"/>
        </w:rPr>
        <w:t>“</w:t>
      </w:r>
      <w:r>
        <w:rPr>
          <w:i/>
          <w:lang w:val="en-GB"/>
        </w:rPr>
        <w:t xml:space="preserve">The entire breeding population of an endangered bird occurs on a remote island and is threatened by rodents introduced by humans over 200 years ago. Population </w:t>
      </w:r>
      <w:proofErr w:type="spellStart"/>
      <w:r>
        <w:rPr>
          <w:i/>
          <w:lang w:val="en-GB"/>
        </w:rPr>
        <w:t>modeling</w:t>
      </w:r>
      <w:proofErr w:type="spellEnd"/>
      <w:r>
        <w:rPr>
          <w:i/>
          <w:lang w:val="en-GB"/>
        </w:rPr>
        <w:t xml:space="preserve"> shows that if the rodents are not removed, there is a 100% chance the population will go extinct in 10 years, so action must be taken right away. There is no time to develop birth control or genetic engineering technologies. It is poisoning rodents or nothing. To simplify matters further, choosing lethal control would entail killing exactly 100 rodents, while choosing to do nothing would entail the death of the last 100 seabirds. Does the looming extinction justify killing the rodents? Is there a moral difference between directly poisoning the rodents and inaction that allows the same number of seabirds to be eaten by rodents? Does it matter that the rodents were introduced by humans, even if none of those </w:t>
      </w:r>
      <w:proofErr w:type="gramStart"/>
      <w:r>
        <w:rPr>
          <w:i/>
          <w:lang w:val="en-GB"/>
        </w:rPr>
        <w:t>particular humans</w:t>
      </w:r>
      <w:proofErr w:type="gramEnd"/>
      <w:r>
        <w:rPr>
          <w:i/>
          <w:lang w:val="en-GB"/>
        </w:rPr>
        <w:t xml:space="preserve"> are still living? What should the conservationist do and why?</w:t>
      </w:r>
      <w:r>
        <w:rPr>
          <w:lang w:val="en-GB"/>
        </w:rPr>
        <w:t>”</w:t>
      </w:r>
      <w:r w:rsidR="00FC5D57">
        <w:rPr>
          <w:lang w:val="en-GB"/>
        </w:rPr>
        <w:t xml:space="preserve"> </w:t>
      </w:r>
      <w:r w:rsidR="00FC5D57">
        <w:rPr>
          <w:lang w:val="en-GB"/>
        </w:rPr>
        <w:fldChar w:fldCharType="begin" w:fldLock="1"/>
      </w:r>
      <w:r w:rsidR="005A3F4E">
        <w:rPr>
          <w:lang w:val="en-GB"/>
        </w:rPr>
        <w:instrText>ADDIN CSL_CITATION {"citationItems":[{"id":"ITEM-1","itemData":{"DOI":"10.1111/cobi.13274","ISSN":"1523-1739","author":[{"dropping-particle":"","family":"Rohwer","given":"Yasha","non-dropping-particle":"","parse-names":false,"suffix":""},{"dropping-particle":"","family":"Marris","given":"Emma","non-dropping-particle":"","parse-names":false,"suffix":""}],"container-title":"Conservation biology: the journal of the Society for Conservation Biology","id":"ITEM-1","issue":"4","issued":{"date-parts":[["2019"]]},"page":"781-783","title":"Clarifying compassionate conservation with hypotheticals: response to Wallach et al. 2018.","type":"article-journal","volume":"33"},"uris":["http://www.mendeley.com/documents/?uuid=f1bc1493-696e-4c10-8088-0404a280dfea"]}],"mendeley":{"formattedCitation":"(Rohwer and Marris 2019)","plainTextFormattedCitation":"(Rohwer and Marris 2019)","previouslyFormattedCitation":"(Rohwer and Marris 2019)"},"properties":{"noteIndex":0},"schema":"https://github.com/citation-style-language/schema/raw/master/csl-citation.json"}</w:instrText>
      </w:r>
      <w:r w:rsidR="00FC5D57">
        <w:rPr>
          <w:lang w:val="en-GB"/>
        </w:rPr>
        <w:fldChar w:fldCharType="separate"/>
      </w:r>
      <w:r w:rsidR="00710CB3" w:rsidRPr="00710CB3">
        <w:rPr>
          <w:noProof/>
          <w:lang w:val="en-GB"/>
        </w:rPr>
        <w:t>(Rohwer and Marris 2019)</w:t>
      </w:r>
      <w:r w:rsidR="00FC5D57">
        <w:rPr>
          <w:lang w:val="en-GB"/>
        </w:rPr>
        <w:fldChar w:fldCharType="end"/>
      </w:r>
    </w:p>
    <w:p w14:paraId="3FAD17A1" w14:textId="77777777" w:rsidR="00FE45DF" w:rsidRDefault="00FE45DF" w:rsidP="00FE45DF">
      <w:pPr>
        <w:spacing w:line="360" w:lineRule="auto"/>
        <w:rPr>
          <w:lang w:val="en-GB"/>
        </w:rPr>
      </w:pPr>
    </w:p>
    <w:p w14:paraId="6E704B82" w14:textId="68FD9C2A" w:rsidR="00FE45DF" w:rsidRDefault="00FE45DF" w:rsidP="00FE45DF">
      <w:pPr>
        <w:spacing w:line="360" w:lineRule="auto"/>
      </w:pPr>
      <w:r>
        <w:rPr>
          <w:lang w:val="en-GB"/>
        </w:rPr>
        <w:t xml:space="preserve">The abundance of the two species being the same, the abundance distribution will have no impact on the outcome of the application of our framework. For simplicity, we will assume that the suffering </w:t>
      </w:r>
      <w:r>
        <w:rPr>
          <w:i/>
          <w:lang w:val="en-GB"/>
        </w:rPr>
        <w:t>S</w:t>
      </w:r>
      <w:r>
        <w:rPr>
          <w:lang w:val="en-GB"/>
        </w:rPr>
        <w:t xml:space="preserve"> of rodents dying from poisoning is equal to the suffering of birds being killed by rodents. Rodents are usually known to have quite high cognitive capacities, but so are some bird species </w:t>
      </w:r>
      <w:bookmarkStart w:id="3" w:name="__Fieldmark__1619_2821294409"/>
      <w:r>
        <w:rPr>
          <w:lang w:val="en-GB"/>
        </w:rPr>
        <w:t>(</w:t>
      </w:r>
      <w:bookmarkStart w:id="4" w:name="__Fieldmark__2997_377112677"/>
      <w:proofErr w:type="gramStart"/>
      <w:r>
        <w:rPr>
          <w:lang w:val="en-GB"/>
        </w:rPr>
        <w:t>e.g.</w:t>
      </w:r>
      <w:proofErr w:type="gramEnd"/>
      <w:r>
        <w:rPr>
          <w:lang w:val="en-GB"/>
        </w:rPr>
        <w:t xml:space="preserve"> Emery &amp; Clayton 2004)</w:t>
      </w:r>
      <w:bookmarkEnd w:id="3"/>
      <w:bookmarkEnd w:id="4"/>
      <w:r>
        <w:rPr>
          <w:lang w:val="en-GB"/>
        </w:rPr>
        <w:t xml:space="preserve">, and their emotional capacity </w:t>
      </w:r>
      <w:r>
        <w:rPr>
          <w:i/>
          <w:lang w:val="en-GB"/>
        </w:rPr>
        <w:t>E</w:t>
      </w:r>
      <w:r>
        <w:rPr>
          <w:lang w:val="en-GB"/>
        </w:rPr>
        <w:t xml:space="preserve"> may therefore be similar. In that case, the rarity argument would clearly indicate to kill the rodents to save the birds, since inaction would lead to the extinction of a species, with the potential detrimental effects discussed above. Of course, including biotic interactions with other species living on the island would add more terms in Eq</w:t>
      </w:r>
      <w:r w:rsidR="00816026">
        <w:rPr>
          <w:lang w:val="en-GB"/>
        </w:rPr>
        <w:t xml:space="preserve">uation </w:t>
      </w:r>
      <w:r w:rsidR="003B5FF1">
        <w:rPr>
          <w:lang w:val="en-GB"/>
        </w:rPr>
        <w:t>5</w:t>
      </w:r>
      <w:r>
        <w:rPr>
          <w:lang w:val="en-GB"/>
        </w:rPr>
        <w:t xml:space="preserve"> and influence the outcome.</w:t>
      </w:r>
      <w:r w:rsidR="00F85422">
        <w:rPr>
          <w:lang w:val="en-GB"/>
        </w:rPr>
        <w:t xml:space="preserve"> The notion of moral responsibility towards a species introduced by humans, but also towards a species that is now threatened because of humans, is also complex, and may modify the value attributed to each species depending on one’s stance.</w:t>
      </w:r>
    </w:p>
    <w:p w14:paraId="650DBA21" w14:textId="77777777" w:rsidR="00FE45DF" w:rsidRDefault="00FE45DF" w:rsidP="00FE45DF">
      <w:pPr>
        <w:spacing w:line="360" w:lineRule="auto"/>
        <w:rPr>
          <w:lang w:val="en-GB"/>
        </w:rPr>
      </w:pPr>
    </w:p>
    <w:p w14:paraId="5AAA6039" w14:textId="01AD8399" w:rsidR="00FE45DF" w:rsidRDefault="00FE45DF" w:rsidP="00FE45DF">
      <w:pPr>
        <w:spacing w:line="360" w:lineRule="auto"/>
        <w:rPr>
          <w:lang w:val="en-GB"/>
        </w:rPr>
      </w:pPr>
      <w:r>
        <w:rPr>
          <w:lang w:val="en-GB"/>
        </w:rPr>
        <w:t>S</w:t>
      </w:r>
      <w:r w:rsidR="00C33AB8">
        <w:rPr>
          <w:lang w:val="en-GB"/>
        </w:rPr>
        <w:t>2</w:t>
      </w:r>
      <w:r>
        <w:rPr>
          <w:lang w:val="en-GB"/>
        </w:rPr>
        <w:t>.3. Case study #3: Cats and lizards</w:t>
      </w:r>
    </w:p>
    <w:p w14:paraId="553A5B8C" w14:textId="77777777" w:rsidR="00FE45DF" w:rsidRDefault="00FE45DF" w:rsidP="00FE45DF">
      <w:pPr>
        <w:spacing w:line="360" w:lineRule="auto"/>
        <w:rPr>
          <w:lang w:val="en-GB"/>
        </w:rPr>
      </w:pPr>
    </w:p>
    <w:p w14:paraId="3AD6F8D4" w14:textId="65DDD9F5" w:rsidR="00FE45DF" w:rsidRDefault="00FE45DF" w:rsidP="00FE45DF">
      <w:pPr>
        <w:spacing w:line="360" w:lineRule="auto"/>
      </w:pPr>
      <w:r>
        <w:rPr>
          <w:rFonts w:eastAsia="Times New Roman"/>
          <w:lang w:val="en-GB"/>
        </w:rPr>
        <w:t>“</w:t>
      </w:r>
      <w:r>
        <w:rPr>
          <w:i/>
          <w:lang w:val="en-GB"/>
        </w:rPr>
        <w:t xml:space="preserve">Cats on an island threaten an endemic lizard that does not fear them and cannot be trained to fear them. There are 3 choices: kill all the cats on the island (relocation is not an option); let the lizard go extinct; or genetically engineer the lizard to respond appropriately to the predators, altering its brain and </w:t>
      </w:r>
      <w:proofErr w:type="spellStart"/>
      <w:r>
        <w:rPr>
          <w:i/>
          <w:lang w:val="en-GB"/>
        </w:rPr>
        <w:t>behavior</w:t>
      </w:r>
      <w:proofErr w:type="spellEnd"/>
      <w:r>
        <w:rPr>
          <w:i/>
          <w:lang w:val="en-GB"/>
        </w:rPr>
        <w:t xml:space="preserve"> permanently. For the sake of simplicity, the genetic engineering process causes minimal harm to the lizards. What should the conservationist do and why?</w:t>
      </w:r>
      <w:r>
        <w:rPr>
          <w:lang w:val="en-GB"/>
        </w:rPr>
        <w:t>”</w:t>
      </w:r>
      <w:r w:rsidR="00DD2465">
        <w:rPr>
          <w:lang w:val="en-GB"/>
        </w:rPr>
        <w:t xml:space="preserve"> </w:t>
      </w:r>
      <w:r w:rsidR="00DD2465">
        <w:rPr>
          <w:lang w:val="en-GB"/>
        </w:rPr>
        <w:fldChar w:fldCharType="begin" w:fldLock="1"/>
      </w:r>
      <w:r w:rsidR="005A3F4E">
        <w:rPr>
          <w:lang w:val="en-GB"/>
        </w:rPr>
        <w:instrText>ADDIN CSL_CITATION {"citationItems":[{"id":"ITEM-1","itemData":{"DOI":"10.1111/cobi.13274","ISSN":"1523-1739","author":[{"dropping-particle":"","family":"Rohwer","given":"Yasha","non-dropping-particle":"","parse-names":false,"suffix":""},{"dropping-particle":"","family":"Marris","given":"Emma","non-dropping-particle":"","parse-names":false,"suffix":""}],"container-title":"Conservation biology: the journal of the Society for Conservation Biology","id":"ITEM-1","issue":"4","issued":{"date-parts":[["2019"]]},"page":"781-783","title":"Clarifying compassionate conservation with hypotheticals: response to Wallach et al. 2018.","type":"article-journal","volume":"33"},"uris":["http://www.mendeley.com/documents/?uuid=f1bc1493-696e-4c10-8088-0404a280dfea"]}],"mendeley":{"formattedCitation":"(Rohwer and Marris 2019)","plainTextFormattedCitation":"(Rohwer and Marris 2019)","previouslyFormattedCitation":"(Rohwer and Marris 2019)"},"properties":{"noteIndex":0},"schema":"https://github.com/citation-style-language/schema/raw/master/csl-citation.json"}</w:instrText>
      </w:r>
      <w:r w:rsidR="00DD2465">
        <w:rPr>
          <w:lang w:val="en-GB"/>
        </w:rPr>
        <w:fldChar w:fldCharType="separate"/>
      </w:r>
      <w:r w:rsidR="00710CB3" w:rsidRPr="00710CB3">
        <w:rPr>
          <w:noProof/>
          <w:lang w:val="en-GB"/>
        </w:rPr>
        <w:t>(Rohwer and Marris 2019)</w:t>
      </w:r>
      <w:r w:rsidR="00DD2465">
        <w:rPr>
          <w:lang w:val="en-GB"/>
        </w:rPr>
        <w:fldChar w:fldCharType="end"/>
      </w:r>
    </w:p>
    <w:p w14:paraId="6414B73A" w14:textId="77777777" w:rsidR="00FE45DF" w:rsidRDefault="00FE45DF" w:rsidP="00FE45DF">
      <w:pPr>
        <w:spacing w:line="360" w:lineRule="auto"/>
        <w:rPr>
          <w:lang w:val="en-GB"/>
        </w:rPr>
      </w:pPr>
    </w:p>
    <w:p w14:paraId="00BC4CB0" w14:textId="0112A898" w:rsidR="00AB2C83" w:rsidRDefault="00FE45DF" w:rsidP="00FE45DF">
      <w:pPr>
        <w:spacing w:line="360" w:lineRule="auto"/>
        <w:rPr>
          <w:lang w:val="en-GB"/>
        </w:rPr>
      </w:pPr>
      <w:r>
        <w:rPr>
          <w:lang w:val="en-GB"/>
        </w:rPr>
        <w:lastRenderedPageBreak/>
        <w:t>From an animal welfare perspective, this situation is mostly conceptually identical to the previous one</w:t>
      </w:r>
      <w:r w:rsidR="00AB2C83">
        <w:rPr>
          <w:lang w:val="en-GB"/>
        </w:rPr>
        <w:t xml:space="preserve"> (assuming equal abundance of cats and lizards)</w:t>
      </w:r>
      <w:r>
        <w:rPr>
          <w:lang w:val="en-GB"/>
        </w:rPr>
        <w:t>, except that there is another available option that causes no harm to any individual of the species (</w:t>
      </w:r>
      <w:proofErr w:type="gramStart"/>
      <w:r>
        <w:rPr>
          <w:lang w:val="en-GB"/>
        </w:rPr>
        <w:t>assuming that</w:t>
      </w:r>
      <w:proofErr w:type="gramEnd"/>
      <w:r>
        <w:rPr>
          <w:lang w:val="en-GB"/>
        </w:rPr>
        <w:t xml:space="preserve"> cats can survive on other prey without driving them to extinction</w:t>
      </w:r>
      <w:r w:rsidR="00783717">
        <w:rPr>
          <w:lang w:val="en-GB"/>
        </w:rPr>
        <w:t>)</w:t>
      </w:r>
      <w:r w:rsidR="001D7093">
        <w:rPr>
          <w:lang w:val="en-GB"/>
        </w:rPr>
        <w:t>.</w:t>
      </w:r>
      <w:r>
        <w:rPr>
          <w:lang w:val="en-GB"/>
        </w:rPr>
        <w:t xml:space="preserve"> </w:t>
      </w:r>
      <w:r w:rsidR="00AB2C83">
        <w:rPr>
          <w:lang w:val="en-GB"/>
        </w:rPr>
        <w:t xml:space="preserve">Based on Equation </w:t>
      </w:r>
      <w:r w:rsidR="00057A9F">
        <w:rPr>
          <w:lang w:val="en-GB"/>
        </w:rPr>
        <w:t>4</w:t>
      </w:r>
      <w:r w:rsidR="00AB2C83">
        <w:rPr>
          <w:lang w:val="en-GB"/>
        </w:rPr>
        <w:t>, the genetic engineering would then be the clear solution.</w:t>
      </w:r>
    </w:p>
    <w:p w14:paraId="09477585" w14:textId="77777777" w:rsidR="00AB2C83" w:rsidRDefault="00AB2C83" w:rsidP="00FE45DF">
      <w:pPr>
        <w:spacing w:line="360" w:lineRule="auto"/>
        <w:rPr>
          <w:lang w:val="en-GB"/>
        </w:rPr>
      </w:pPr>
    </w:p>
    <w:p w14:paraId="09C62096" w14:textId="2F36AA1B" w:rsidR="00FE45DF" w:rsidRDefault="00FE45DF" w:rsidP="00FE45DF">
      <w:pPr>
        <w:spacing w:line="360" w:lineRule="auto"/>
      </w:pPr>
      <w:r>
        <w:rPr>
          <w:lang w:val="en-GB"/>
        </w:rPr>
        <w:t xml:space="preserve">Genetic engineering is nonetheless a complex topic. Despite potential value systems or religious beliefs that would likely influence such a debate, making such a practice common would imply that our society is on a given pathway, with many potential repercussions for the suffering of humans and animals, which makes answering this question in a few lines an impossible task. </w:t>
      </w:r>
    </w:p>
    <w:p w14:paraId="10DCDF48" w14:textId="77777777" w:rsidR="00FE45DF" w:rsidRDefault="00FE45DF" w:rsidP="00FE45DF">
      <w:pPr>
        <w:spacing w:line="360" w:lineRule="auto"/>
        <w:rPr>
          <w:lang w:val="en-GB"/>
        </w:rPr>
      </w:pPr>
    </w:p>
    <w:p w14:paraId="046E76E5" w14:textId="77777777" w:rsidR="00FE45DF" w:rsidRDefault="00FE45DF" w:rsidP="00FE45DF">
      <w:pPr>
        <w:spacing w:line="360" w:lineRule="auto"/>
      </w:pPr>
      <w:r>
        <w:rPr>
          <w:lang w:val="en-GB"/>
        </w:rPr>
        <w:t>Another important difference with the previous case is that reptiles, instead of birds are threatened. Here, there may be different emotional capacities between cats and lizards, meaning that cats could be given a higher value under some value systems. There would therefore be a trade-off between this emotional value and the value linked to the rarity argument, and a clear answer may be difficult to reach.</w:t>
      </w:r>
    </w:p>
    <w:p w14:paraId="2416EC5A" w14:textId="074C991D" w:rsidR="001D7093" w:rsidRDefault="001D7093">
      <w:pPr>
        <w:suppressAutoHyphens w:val="0"/>
        <w:spacing w:after="160" w:line="259" w:lineRule="auto"/>
      </w:pPr>
    </w:p>
    <w:p w14:paraId="17065C3C" w14:textId="319B0B8D" w:rsidR="004E2D87" w:rsidRPr="00B668D0" w:rsidRDefault="001D7093">
      <w:pPr>
        <w:rPr>
          <w:b/>
        </w:rPr>
      </w:pPr>
      <w:r w:rsidRPr="00B668D0">
        <w:rPr>
          <w:b/>
        </w:rPr>
        <w:t>References</w:t>
      </w:r>
    </w:p>
    <w:p w14:paraId="5FD60C19" w14:textId="77777777" w:rsidR="001D7093" w:rsidRDefault="001D7093"/>
    <w:p w14:paraId="698A3479" w14:textId="5741E8C7" w:rsidR="00A06DA0" w:rsidRPr="00A06DA0" w:rsidRDefault="004E2D87" w:rsidP="00A06DA0">
      <w:pPr>
        <w:widowControl w:val="0"/>
        <w:autoSpaceDE w:val="0"/>
        <w:autoSpaceDN w:val="0"/>
        <w:adjustRightInd w:val="0"/>
        <w:ind w:left="480" w:hanging="480"/>
        <w:rPr>
          <w:noProof/>
        </w:rPr>
      </w:pPr>
      <w:r>
        <w:fldChar w:fldCharType="begin" w:fldLock="1"/>
      </w:r>
      <w:r>
        <w:instrText xml:space="preserve">ADDIN Mendeley Bibliography CSL_BIBLIOGRAPHY </w:instrText>
      </w:r>
      <w:r>
        <w:fldChar w:fldCharType="separate"/>
      </w:r>
      <w:r w:rsidR="00A06DA0" w:rsidRPr="00A06DA0">
        <w:rPr>
          <w:noProof/>
        </w:rPr>
        <w:t xml:space="preserve">Ellis EC, Ramankutty N (2008) Putting people in the map: anthropogenic biomes of the world. Frontiers in Ecology and the Environment 6: 439–447. </w:t>
      </w:r>
    </w:p>
    <w:p w14:paraId="760BE50A" w14:textId="77777777" w:rsidR="00A06DA0" w:rsidRPr="00A06DA0" w:rsidRDefault="00A06DA0" w:rsidP="00A06DA0">
      <w:pPr>
        <w:widowControl w:val="0"/>
        <w:autoSpaceDE w:val="0"/>
        <w:autoSpaceDN w:val="0"/>
        <w:adjustRightInd w:val="0"/>
        <w:ind w:left="480" w:hanging="480"/>
        <w:rPr>
          <w:noProof/>
        </w:rPr>
      </w:pPr>
      <w:r w:rsidRPr="00A06DA0">
        <w:rPr>
          <w:noProof/>
        </w:rPr>
        <w:t xml:space="preserve">Hobbs RJ, Arico S, Aronson J, Baron JS, Bridgewater P, Cramer VA, Epstein PR, Ewel JJ, Klink CA, Lugo AE (2006) Novel ecosystems: theoretical and management aspects of the new ecological world order. Global Ecology and Biogeography 15: 1–7. </w:t>
      </w:r>
    </w:p>
    <w:p w14:paraId="415E9DBB" w14:textId="77777777" w:rsidR="00A06DA0" w:rsidRPr="00A06DA0" w:rsidRDefault="00A06DA0" w:rsidP="00A06DA0">
      <w:pPr>
        <w:widowControl w:val="0"/>
        <w:autoSpaceDE w:val="0"/>
        <w:autoSpaceDN w:val="0"/>
        <w:adjustRightInd w:val="0"/>
        <w:ind w:left="480" w:hanging="480"/>
        <w:rPr>
          <w:noProof/>
        </w:rPr>
      </w:pPr>
      <w:r w:rsidRPr="00A06DA0">
        <w:rPr>
          <w:noProof/>
        </w:rPr>
        <w:t xml:space="preserve">Rohwer Y, Marris E (2019) Clarifying compassionate conservation with hypotheticals: response to Wallach et al. 2018. Conservation biology: the journal of the Society for Conservation Biology 33: 781–783. https://doi.org/10.1111/cobi.13274 </w:t>
      </w:r>
    </w:p>
    <w:p w14:paraId="72A9B8DF" w14:textId="65D5D464" w:rsidR="00D2363C" w:rsidRDefault="004E2D87" w:rsidP="00A06DA0">
      <w:pPr>
        <w:widowControl w:val="0"/>
        <w:autoSpaceDE w:val="0"/>
        <w:autoSpaceDN w:val="0"/>
        <w:adjustRightInd w:val="0"/>
        <w:ind w:left="480" w:hanging="480"/>
      </w:pPr>
      <w:r>
        <w:fldChar w:fldCharType="end"/>
      </w:r>
    </w:p>
    <w:sectPr w:rsidR="00D2363C" w:rsidSect="00867AEA">
      <w:pgSz w:w="12240" w:h="15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89B"/>
    <w:rsid w:val="00002175"/>
    <w:rsid w:val="00002663"/>
    <w:rsid w:val="00023BD4"/>
    <w:rsid w:val="00040B18"/>
    <w:rsid w:val="00043035"/>
    <w:rsid w:val="00057A9F"/>
    <w:rsid w:val="00084C11"/>
    <w:rsid w:val="00093504"/>
    <w:rsid w:val="000C2809"/>
    <w:rsid w:val="000F636D"/>
    <w:rsid w:val="00115FF4"/>
    <w:rsid w:val="00166000"/>
    <w:rsid w:val="00172848"/>
    <w:rsid w:val="001A7023"/>
    <w:rsid w:val="001D55CB"/>
    <w:rsid w:val="001D7093"/>
    <w:rsid w:val="001E1D5E"/>
    <w:rsid w:val="001E4FB9"/>
    <w:rsid w:val="00232793"/>
    <w:rsid w:val="002919D1"/>
    <w:rsid w:val="002929FF"/>
    <w:rsid w:val="00297A4B"/>
    <w:rsid w:val="002E59CC"/>
    <w:rsid w:val="00311385"/>
    <w:rsid w:val="00311A2A"/>
    <w:rsid w:val="00323659"/>
    <w:rsid w:val="00335C10"/>
    <w:rsid w:val="003606A8"/>
    <w:rsid w:val="003908DF"/>
    <w:rsid w:val="003A438E"/>
    <w:rsid w:val="003B5FF1"/>
    <w:rsid w:val="003D1DA9"/>
    <w:rsid w:val="00404006"/>
    <w:rsid w:val="0044714C"/>
    <w:rsid w:val="0048241F"/>
    <w:rsid w:val="00490938"/>
    <w:rsid w:val="004E0DD4"/>
    <w:rsid w:val="004E2D87"/>
    <w:rsid w:val="005506B7"/>
    <w:rsid w:val="00573462"/>
    <w:rsid w:val="00590CF5"/>
    <w:rsid w:val="005A3F4E"/>
    <w:rsid w:val="005B645B"/>
    <w:rsid w:val="005D389D"/>
    <w:rsid w:val="005E4498"/>
    <w:rsid w:val="00662F0C"/>
    <w:rsid w:val="0066584A"/>
    <w:rsid w:val="006F0476"/>
    <w:rsid w:val="00710CB3"/>
    <w:rsid w:val="00712592"/>
    <w:rsid w:val="00720AE7"/>
    <w:rsid w:val="00743632"/>
    <w:rsid w:val="00767645"/>
    <w:rsid w:val="00773472"/>
    <w:rsid w:val="00783717"/>
    <w:rsid w:val="00784705"/>
    <w:rsid w:val="007927C6"/>
    <w:rsid w:val="0079789B"/>
    <w:rsid w:val="007C795A"/>
    <w:rsid w:val="007E3362"/>
    <w:rsid w:val="00810354"/>
    <w:rsid w:val="00816026"/>
    <w:rsid w:val="008177A6"/>
    <w:rsid w:val="00834CC0"/>
    <w:rsid w:val="00867AEA"/>
    <w:rsid w:val="008D436E"/>
    <w:rsid w:val="009144FF"/>
    <w:rsid w:val="0095712C"/>
    <w:rsid w:val="00970EF0"/>
    <w:rsid w:val="0097128E"/>
    <w:rsid w:val="009914A9"/>
    <w:rsid w:val="009916AC"/>
    <w:rsid w:val="00992EBB"/>
    <w:rsid w:val="009B4512"/>
    <w:rsid w:val="00A06DA0"/>
    <w:rsid w:val="00A2605B"/>
    <w:rsid w:val="00A64B05"/>
    <w:rsid w:val="00A91367"/>
    <w:rsid w:val="00AB2C83"/>
    <w:rsid w:val="00AC7666"/>
    <w:rsid w:val="00AD5ACE"/>
    <w:rsid w:val="00AE3BED"/>
    <w:rsid w:val="00B34A29"/>
    <w:rsid w:val="00B453DC"/>
    <w:rsid w:val="00B668D0"/>
    <w:rsid w:val="00B930FB"/>
    <w:rsid w:val="00BC1E22"/>
    <w:rsid w:val="00BD2862"/>
    <w:rsid w:val="00C052D4"/>
    <w:rsid w:val="00C0664A"/>
    <w:rsid w:val="00C113C4"/>
    <w:rsid w:val="00C2599E"/>
    <w:rsid w:val="00C30AFE"/>
    <w:rsid w:val="00C33AB8"/>
    <w:rsid w:val="00C67F99"/>
    <w:rsid w:val="00C8046D"/>
    <w:rsid w:val="00C81F1B"/>
    <w:rsid w:val="00CD53EE"/>
    <w:rsid w:val="00D2363C"/>
    <w:rsid w:val="00D65597"/>
    <w:rsid w:val="00D74222"/>
    <w:rsid w:val="00D86410"/>
    <w:rsid w:val="00DD2465"/>
    <w:rsid w:val="00DD311A"/>
    <w:rsid w:val="00DE1BE8"/>
    <w:rsid w:val="00E8208A"/>
    <w:rsid w:val="00EC2C42"/>
    <w:rsid w:val="00ED0B90"/>
    <w:rsid w:val="00EE2BAB"/>
    <w:rsid w:val="00EE4FBA"/>
    <w:rsid w:val="00F55720"/>
    <w:rsid w:val="00F56044"/>
    <w:rsid w:val="00F85422"/>
    <w:rsid w:val="00F86855"/>
    <w:rsid w:val="00FA5873"/>
    <w:rsid w:val="00FC5D57"/>
    <w:rsid w:val="00FE45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0608C"/>
  <w15:docId w15:val="{65C04EC9-01F0-4DAA-AA47-5CC6F649E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789B"/>
    <w:pPr>
      <w:suppressAutoHyphens/>
      <w:spacing w:after="0" w:line="240" w:lineRule="auto"/>
    </w:pPr>
    <w:rPr>
      <w:rFonts w:ascii="Times New Roman" w:eastAsia="Calibri" w:hAnsi="Times New Roman" w:cs="Times New Roman"/>
      <w:color w:val="00000A"/>
      <w:kern w:val="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qFormat/>
    <w:rsid w:val="00FE45DF"/>
    <w:rPr>
      <w:sz w:val="16"/>
      <w:szCs w:val="16"/>
    </w:rPr>
  </w:style>
  <w:style w:type="paragraph" w:styleId="CommentText">
    <w:name w:val="annotation text"/>
    <w:basedOn w:val="Normal"/>
    <w:link w:val="CommentTextChar"/>
    <w:uiPriority w:val="99"/>
    <w:qFormat/>
    <w:rsid w:val="00FE45DF"/>
    <w:rPr>
      <w:sz w:val="20"/>
      <w:szCs w:val="20"/>
    </w:rPr>
  </w:style>
  <w:style w:type="character" w:customStyle="1" w:styleId="CommentTextChar">
    <w:name w:val="Comment Text Char"/>
    <w:basedOn w:val="DefaultParagraphFont"/>
    <w:link w:val="CommentText"/>
    <w:uiPriority w:val="99"/>
    <w:rsid w:val="00FE45DF"/>
    <w:rPr>
      <w:rFonts w:ascii="Times New Roman" w:eastAsia="Calibri" w:hAnsi="Times New Roman" w:cs="Times New Roman"/>
      <w:color w:val="00000A"/>
      <w:kern w:val="2"/>
      <w:sz w:val="20"/>
      <w:szCs w:val="20"/>
      <w:lang w:eastAsia="zh-CN"/>
    </w:rPr>
  </w:style>
  <w:style w:type="paragraph" w:styleId="BalloonText">
    <w:name w:val="Balloon Text"/>
    <w:basedOn w:val="Normal"/>
    <w:link w:val="BalloonTextChar"/>
    <w:uiPriority w:val="99"/>
    <w:semiHidden/>
    <w:unhideWhenUsed/>
    <w:rsid w:val="00FE45D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45DF"/>
    <w:rPr>
      <w:rFonts w:ascii="Segoe UI" w:eastAsia="Calibri" w:hAnsi="Segoe UI" w:cs="Segoe UI"/>
      <w:color w:val="00000A"/>
      <w:kern w:val="2"/>
      <w:sz w:val="18"/>
      <w:szCs w:val="18"/>
      <w:lang w:eastAsia="zh-CN"/>
    </w:rPr>
  </w:style>
  <w:style w:type="paragraph" w:styleId="CommentSubject">
    <w:name w:val="annotation subject"/>
    <w:basedOn w:val="CommentText"/>
    <w:next w:val="CommentText"/>
    <w:link w:val="CommentSubjectChar"/>
    <w:uiPriority w:val="99"/>
    <w:semiHidden/>
    <w:unhideWhenUsed/>
    <w:rsid w:val="0066584A"/>
    <w:rPr>
      <w:b/>
      <w:bCs/>
    </w:rPr>
  </w:style>
  <w:style w:type="character" w:customStyle="1" w:styleId="CommentSubjectChar">
    <w:name w:val="Comment Subject Char"/>
    <w:basedOn w:val="CommentTextChar"/>
    <w:link w:val="CommentSubject"/>
    <w:uiPriority w:val="99"/>
    <w:semiHidden/>
    <w:rsid w:val="0066584A"/>
    <w:rPr>
      <w:rFonts w:ascii="Times New Roman" w:eastAsia="Calibri" w:hAnsi="Times New Roman" w:cs="Times New Roman"/>
      <w:b/>
      <w:bCs/>
      <w:color w:val="00000A"/>
      <w:kern w:val="2"/>
      <w:sz w:val="20"/>
      <w:szCs w:val="20"/>
      <w:lang w:eastAsia="zh-CN"/>
    </w:rPr>
  </w:style>
  <w:style w:type="character" w:styleId="LineNumber">
    <w:name w:val="line number"/>
    <w:basedOn w:val="DefaultParagraphFont"/>
    <w:uiPriority w:val="99"/>
    <w:semiHidden/>
    <w:unhideWhenUsed/>
    <w:rsid w:val="00C804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BEB6B-7288-476B-B099-78E7CEAFD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2373</Words>
  <Characters>13531</Characters>
  <Application>Microsoft Office Word</Application>
  <DocSecurity>0</DocSecurity>
  <Lines>112</Lines>
  <Paragraphs>31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Guillaume Latombe</dc:creator>
  <cp:lastModifiedBy>LATOMBE Guillaume</cp:lastModifiedBy>
  <cp:revision>9</cp:revision>
  <cp:lastPrinted>2020-07-10T12:24:00Z</cp:lastPrinted>
  <dcterms:created xsi:type="dcterms:W3CDTF">2020-09-30T14:10:00Z</dcterms:created>
  <dcterms:modified xsi:type="dcterms:W3CDTF">2021-12-08T11:45:00Z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http://www.zotero.org/styles/conservation-biology</vt:lpwstr>
  </property>
  <property fmtid="{D5CDD505-2E9C-101B-9397-08002B2CF9AE}" pid="13" name="Mendeley Recent Style Name 5_1">
    <vt:lpwstr>Conservation Biology</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http://www.zotero.org/styles/neobiota</vt:lpwstr>
  </property>
  <property fmtid="{D5CDD505-2E9C-101B-9397-08002B2CF9AE}" pid="21" name="Mendeley Recent Style Name 9_1">
    <vt:lpwstr>NeoBiota</vt:lpwstr>
  </property>
  <property fmtid="{D5CDD505-2E9C-101B-9397-08002B2CF9AE}" pid="22" name="Mendeley Document_1">
    <vt:lpwstr>True</vt:lpwstr>
  </property>
  <property fmtid="{D5CDD505-2E9C-101B-9397-08002B2CF9AE}" pid="23" name="Mendeley Unique User Id_1">
    <vt:lpwstr>64d1bdd2-2985-37cb-8a1c-3e83a786d565</vt:lpwstr>
  </property>
  <property fmtid="{D5CDD505-2E9C-101B-9397-08002B2CF9AE}" pid="24" name="Mendeley Citation Style_1">
    <vt:lpwstr>http://www.zotero.org/styles/neobiota</vt:lpwstr>
  </property>
</Properties>
</file>