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ind w:left="360" w:hanging="360"/>
      </w:pPr>
      <w:r>
        <w:rPr>
          <w:b w:val="1"/>
          <w:bCs w:val="1"/>
          <w:rtl w:val="0"/>
          <w:lang w:val="fr-FR"/>
        </w:rPr>
        <w:t xml:space="preserve">Table </w:t>
      </w:r>
      <w:r>
        <w:rPr>
          <w:b w:val="1"/>
          <w:bCs w:val="1"/>
          <w:rtl w:val="0"/>
          <w:lang w:val="en-US"/>
        </w:rPr>
        <w:t>S</w:t>
      </w:r>
      <w:r>
        <w:rPr>
          <w:b w:val="1"/>
          <w:bCs w:val="1"/>
          <w:rtl w:val="0"/>
        </w:rPr>
        <w:t>1</w:t>
      </w:r>
      <w:r>
        <w:rPr>
          <w:rtl w:val="0"/>
        </w:rPr>
        <w:t xml:space="preserve">. </w:t>
      </w:r>
      <w:r>
        <w:rPr>
          <w:rtl w:val="0"/>
          <w:lang w:val="en-US"/>
        </w:rPr>
        <w:t>Unscaled m</w:t>
      </w:r>
      <w:r>
        <w:rPr>
          <w:rtl w:val="0"/>
          <w:lang w:val="en-US"/>
        </w:rPr>
        <w:t xml:space="preserve">ean </w:t>
      </w:r>
      <w:r>
        <w:rPr>
          <w:rtl w:val="1"/>
        </w:rPr>
        <w:t xml:space="preserve">± </w:t>
      </w:r>
      <w:r>
        <w:rPr>
          <w:rtl w:val="0"/>
          <w:lang w:val="en-US"/>
        </w:rPr>
        <w:t>standard error (SE) estimates of maximum feeding rate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and Functional Response Ratio (FRR) scores, recorded for both invasive-native species pairs.</w:t>
      </w:r>
    </w:p>
    <w:p>
      <w:pPr>
        <w:pStyle w:val="Body"/>
        <w:bidi w:val="0"/>
      </w:pPr>
    </w:p>
    <w:tbl>
      <w:tblPr>
        <w:tblW w:w="9353" w:type="dxa"/>
        <w:jc w:val="center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338"/>
        <w:gridCol w:w="2338"/>
        <w:gridCol w:w="2338"/>
        <w:gridCol w:w="2339"/>
      </w:tblGrid>
      <w:tr>
        <w:tblPrEx>
          <w:shd w:val="clear" w:color="auto" w:fill="auto"/>
        </w:tblPrEx>
        <w:trPr>
          <w:trHeight w:val="839" w:hRule="atLeast"/>
        </w:trPr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u w:color="000000"/>
                <w:rtl w:val="0"/>
              </w:rPr>
              <w:t>System</w:t>
            </w:r>
          </w:p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u w:color="000000"/>
                <w:rtl w:val="0"/>
              </w:rPr>
              <w:t>Species</w:t>
            </w:r>
          </w:p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 xml:space="preserve">Maximum feeding rate </w:t>
            </w:r>
            <w:r>
              <w:rPr>
                <w:b w:val="1"/>
                <w:bCs w:val="1"/>
                <w:i w:val="1"/>
                <w:iCs w:val="1"/>
                <w:sz w:val="24"/>
                <w:szCs w:val="24"/>
                <w:u w:color="000000"/>
                <w:rtl w:val="0"/>
              </w:rPr>
              <w:t xml:space="preserve">(1/h) </w:t>
            </w:r>
            <w:r>
              <w:rPr>
                <w:b w:val="1"/>
                <w:bCs w:val="1"/>
                <w:sz w:val="24"/>
                <w:szCs w:val="24"/>
                <w:u w:color="000000"/>
                <w:rtl w:val="0"/>
              </w:rPr>
              <w:t>(</w:t>
            </w:r>
            <w:r>
              <w:rPr>
                <w:b w:val="1"/>
                <w:bCs w:val="1"/>
                <w:sz w:val="24"/>
                <w:szCs w:val="24"/>
                <w:u w:color="000000"/>
                <w:rtl w:val="1"/>
              </w:rPr>
              <w:t xml:space="preserve">± </w:t>
            </w:r>
            <w:r>
              <w:rPr>
                <w:b w:val="1"/>
                <w:bCs w:val="1"/>
                <w:sz w:val="24"/>
                <w:szCs w:val="24"/>
                <w:u w:color="000000"/>
                <w:rtl w:val="0"/>
                <w:lang w:val="pt-PT"/>
              </w:rPr>
              <w:t>SE)</w:t>
            </w:r>
          </w:p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0"/>
                <w:bCs w:val="0"/>
                <w:sz w:val="24"/>
                <w:szCs w:val="24"/>
                <w:u w:color="000000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u w:color="000000"/>
                <w:rtl w:val="0"/>
                <w:lang w:val="de-DE"/>
              </w:rPr>
              <w:t>FRR (</w:t>
            </w:r>
            <w:r>
              <w:rPr>
                <w:b w:val="1"/>
                <w:bCs w:val="1"/>
                <w:i w:val="1"/>
                <w:iCs w:val="1"/>
                <w:sz w:val="24"/>
                <w:szCs w:val="24"/>
                <w:u w:color="000000"/>
                <w:rtl w:val="0"/>
              </w:rPr>
              <w:t>a/h</w:t>
            </w:r>
            <w:r>
              <w:rPr>
                <w:b w:val="1"/>
                <w:bCs w:val="1"/>
                <w:sz w:val="24"/>
                <w:szCs w:val="24"/>
                <w:u w:color="000000"/>
                <w:rtl w:val="0"/>
              </w:rPr>
              <w:t xml:space="preserve">) </w:t>
            </w:r>
          </w:p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u w:color="000000"/>
                <w:rtl w:val="0"/>
              </w:rPr>
              <w:t>(</w:t>
            </w:r>
            <w:r>
              <w:rPr>
                <w:b w:val="1"/>
                <w:bCs w:val="1"/>
                <w:sz w:val="24"/>
                <w:szCs w:val="24"/>
                <w:u w:color="000000"/>
                <w:rtl w:val="1"/>
              </w:rPr>
              <w:t xml:space="preserve">± </w:t>
            </w:r>
            <w:r>
              <w:rPr>
                <w:b w:val="1"/>
                <w:bCs w:val="1"/>
                <w:sz w:val="24"/>
                <w:szCs w:val="24"/>
                <w:u w:color="000000"/>
                <w:rtl w:val="0"/>
                <w:lang w:val="pt-PT"/>
              </w:rPr>
              <w:t>SE)</w:t>
            </w:r>
          </w:p>
        </w:tc>
      </w:tr>
      <w:tr>
        <w:tblPrEx>
          <w:shd w:val="clear" w:color="auto" w:fill="auto"/>
        </w:tblPrEx>
        <w:trPr>
          <w:trHeight w:val="559" w:hRule="atLeast"/>
        </w:trPr>
        <w:tc>
          <w:tcPr>
            <w:tcW w:type="dxa" w:w="2338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u w:color="000000"/>
                <w:rtl w:val="0"/>
              </w:rPr>
              <w:t>Marine</w:t>
            </w:r>
          </w:p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u w:color="000000"/>
                <w:rtl w:val="0"/>
              </w:rPr>
              <w:t>Green crab</w:t>
            </w:r>
          </w:p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u w:color="000000"/>
                <w:rtl w:val="0"/>
              </w:rPr>
              <w:t>14.62 (0.25)</w:t>
            </w:r>
          </w:p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u w:color="000000"/>
                <w:rtl w:val="0"/>
              </w:rPr>
            </w:pPr>
            <w:r>
              <w:rPr>
                <w:sz w:val="24"/>
                <w:szCs w:val="24"/>
                <w:u w:color="000000"/>
                <w:rtl w:val="0"/>
              </w:rPr>
              <w:t xml:space="preserve"> </w:t>
            </w:r>
          </w:p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4"/>
                <w:szCs w:val="24"/>
                <w:u w:color="000000"/>
                <w:rtl w:val="0"/>
                <w:lang w:val="en-US"/>
              </w:rPr>
              <w:t xml:space="preserve">51.18 </w:t>
            </w:r>
            <w:r>
              <w:rPr>
                <w:sz w:val="24"/>
                <w:szCs w:val="24"/>
                <w:u w:color="000000"/>
                <w:rtl w:val="0"/>
              </w:rPr>
              <w:t>(</w:t>
            </w:r>
            <w:r>
              <w:rPr>
                <w:sz w:val="24"/>
                <w:szCs w:val="24"/>
                <w:u w:color="000000"/>
                <w:rtl w:val="0"/>
                <w:lang w:val="en-US"/>
              </w:rPr>
              <w:t>1.63</w:t>
            </w:r>
            <w:r>
              <w:rPr>
                <w:sz w:val="24"/>
                <w:szCs w:val="24"/>
                <w:u w:color="000000"/>
                <w:rtl w:val="0"/>
              </w:rPr>
              <w:t>)</w:t>
            </w:r>
          </w:p>
        </w:tc>
      </w:tr>
      <w:tr>
        <w:tblPrEx>
          <w:shd w:val="clear" w:color="auto" w:fill="auto"/>
        </w:tblPrEx>
        <w:trPr>
          <w:trHeight w:val="579" w:hRule="atLeast"/>
        </w:trPr>
        <w:tc>
          <w:tcPr>
            <w:tcW w:type="dxa" w:w="2338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u w:color="000000"/>
                <w:rtl w:val="0"/>
              </w:rPr>
              <w:t>Rock crab</w:t>
            </w:r>
          </w:p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u w:color="000000"/>
                <w:rtl w:val="0"/>
              </w:rPr>
              <w:t>59.58 (11.88)</w:t>
            </w:r>
          </w:p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u w:color="000000"/>
                <w:rtl w:val="0"/>
              </w:rPr>
            </w:pPr>
          </w:p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4"/>
                <w:szCs w:val="24"/>
                <w:u w:color="000000"/>
                <w:rtl w:val="0"/>
                <w:lang w:val="en-US"/>
              </w:rPr>
              <w:t xml:space="preserve">122.53 </w:t>
            </w:r>
            <w:r>
              <w:rPr>
                <w:sz w:val="24"/>
                <w:szCs w:val="24"/>
                <w:u w:color="000000"/>
                <w:rtl w:val="0"/>
              </w:rPr>
              <w:t>(</w:t>
            </w:r>
            <w:r>
              <w:rPr>
                <w:sz w:val="24"/>
                <w:szCs w:val="24"/>
                <w:u w:color="000000"/>
                <w:rtl w:val="0"/>
                <w:lang w:val="en-US"/>
              </w:rPr>
              <w:t>11.84</w:t>
            </w:r>
            <w:r>
              <w:rPr>
                <w:sz w:val="24"/>
                <w:szCs w:val="24"/>
                <w:u w:color="000000"/>
                <w:rtl w:val="0"/>
              </w:rPr>
              <w:t>)</w:t>
            </w:r>
          </w:p>
        </w:tc>
      </w:tr>
      <w:tr>
        <w:tblPrEx>
          <w:shd w:val="clear" w:color="auto" w:fill="auto"/>
        </w:tblPrEx>
        <w:trPr>
          <w:trHeight w:val="579" w:hRule="atLeast"/>
        </w:trPr>
        <w:tc>
          <w:tcPr>
            <w:tcW w:type="dxa" w:w="2338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u w:color="000000"/>
                <w:rtl w:val="0"/>
              </w:rPr>
              <w:t>Freshwater</w:t>
            </w:r>
          </w:p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u w:color="000000"/>
                <w:rtl w:val="0"/>
              </w:rPr>
              <w:t>Brown trout</w:t>
            </w:r>
          </w:p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u w:color="000000"/>
                <w:rtl w:val="0"/>
              </w:rPr>
              <w:t xml:space="preserve"> 15.15 (0.22)</w:t>
            </w:r>
          </w:p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u w:color="000000"/>
                <w:rtl w:val="0"/>
              </w:rPr>
            </w:pPr>
          </w:p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4"/>
                <w:szCs w:val="24"/>
                <w:u w:color="000000"/>
                <w:rtl w:val="0"/>
                <w:lang w:val="en-US"/>
              </w:rPr>
              <w:t xml:space="preserve">35.00 </w:t>
            </w:r>
            <w:r>
              <w:rPr>
                <w:sz w:val="24"/>
                <w:szCs w:val="24"/>
                <w:u w:color="000000"/>
                <w:rtl w:val="0"/>
              </w:rPr>
              <w:t>(</w:t>
            </w:r>
            <w:r>
              <w:rPr>
                <w:sz w:val="24"/>
                <w:szCs w:val="24"/>
                <w:u w:color="000000"/>
                <w:rtl w:val="0"/>
                <w:lang w:val="en-US"/>
              </w:rPr>
              <w:t>1.25</w:t>
            </w:r>
            <w:r>
              <w:rPr>
                <w:sz w:val="24"/>
                <w:szCs w:val="24"/>
                <w:u w:color="000000"/>
                <w:rtl w:val="0"/>
              </w:rPr>
              <w:t>)</w:t>
            </w:r>
          </w:p>
        </w:tc>
      </w:tr>
      <w:tr>
        <w:tblPrEx>
          <w:shd w:val="clear" w:color="auto" w:fill="auto"/>
        </w:tblPrEx>
        <w:trPr>
          <w:trHeight w:val="420" w:hRule="atLeast"/>
        </w:trPr>
        <w:tc>
          <w:tcPr>
            <w:tcW w:type="dxa" w:w="2338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u w:color="000000"/>
                <w:rtl w:val="0"/>
              </w:rPr>
              <w:t>Atlantic salmon</w:t>
            </w:r>
          </w:p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u w:color="000000"/>
                <w:rtl w:val="0"/>
              </w:rPr>
              <w:t>7.01 (0.56)</w:t>
            </w:r>
          </w:p>
        </w:tc>
        <w:tc>
          <w:tcPr>
            <w:tcW w:type="dxa" w:w="2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Table Style 2"/>
              <w:tabs>
                <w:tab w:val="left" w:pos="144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u w:color="000000"/>
                <w:rtl w:val="0"/>
              </w:rPr>
              <w:t>0.12 (0.09)</w:t>
            </w:r>
          </w:p>
        </w:tc>
      </w:tr>
    </w:tbl>
    <w:p>
      <w:pPr>
        <w:pStyle w:val="Default"/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3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