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8A440" w14:textId="499B81CB" w:rsidR="00585AF9" w:rsidRPr="00585AF9" w:rsidRDefault="00585AF9" w:rsidP="00585AF9">
      <w:pPr>
        <w:pStyle w:val="Heading1"/>
        <w:rPr>
          <w:rFonts w:cs="Times New Roman"/>
          <w:szCs w:val="24"/>
        </w:rPr>
      </w:pPr>
      <w:r w:rsidRPr="00585AF9">
        <w:rPr>
          <w:rFonts w:cs="Times New Roman"/>
          <w:szCs w:val="24"/>
        </w:rPr>
        <w:t>Supplementary file S</w:t>
      </w:r>
      <w:r w:rsidR="008749A5">
        <w:rPr>
          <w:rFonts w:cs="Times New Roman"/>
          <w:szCs w:val="24"/>
        </w:rPr>
        <w:t>4</w:t>
      </w:r>
      <w:r w:rsidRPr="00585AF9">
        <w:rPr>
          <w:rFonts w:cs="Times New Roman"/>
          <w:szCs w:val="24"/>
        </w:rPr>
        <w:t>: determining confidence in status assignment</w:t>
      </w:r>
    </w:p>
    <w:p w14:paraId="2D31F355" w14:textId="3244F3B4" w:rsidR="00585AF9" w:rsidRPr="00585AF9" w:rsidRDefault="00585AF9" w:rsidP="00585A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AF9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8749A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.1</w:t>
      </w:r>
      <w:r w:rsidRPr="00585AF9">
        <w:rPr>
          <w:rFonts w:ascii="Times New Roman" w:hAnsi="Times New Roman" w:cs="Times New Roman"/>
          <w:sz w:val="24"/>
          <w:szCs w:val="24"/>
        </w:rPr>
        <w:t>: calculated δ</w:t>
      </w:r>
      <w:r w:rsidRPr="00585AF9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585AF9">
        <w:rPr>
          <w:rFonts w:ascii="Times New Roman" w:hAnsi="Times New Roman" w:cs="Times New Roman"/>
          <w:sz w:val="24"/>
          <w:szCs w:val="24"/>
        </w:rPr>
        <w:t>N and δ</w:t>
      </w:r>
      <w:r w:rsidRPr="00585AF9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85AF9">
        <w:rPr>
          <w:rFonts w:ascii="Times New Roman" w:hAnsi="Times New Roman" w:cs="Times New Roman"/>
          <w:sz w:val="24"/>
          <w:szCs w:val="24"/>
        </w:rPr>
        <w:t>C means, standard error (SE) and sample sizes (</w:t>
      </w:r>
      <w:r w:rsidRPr="00585AF9">
        <w:rPr>
          <w:rFonts w:ascii="Times New Roman" w:hAnsi="Times New Roman" w:cs="Times New Roman"/>
          <w:i/>
          <w:sz w:val="24"/>
          <w:szCs w:val="24"/>
        </w:rPr>
        <w:t>n</w:t>
      </w:r>
      <w:r w:rsidRPr="00585AF9">
        <w:rPr>
          <w:rFonts w:ascii="Times New Roman" w:hAnsi="Times New Roman" w:cs="Times New Roman"/>
          <w:sz w:val="24"/>
          <w:szCs w:val="24"/>
        </w:rPr>
        <w:t xml:space="preserve">) between scute layers of three individuals. Newest growth was retained on the carapace (primary), while older growth was shed (secondary and tertiary).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3"/>
        <w:gridCol w:w="1189"/>
        <w:gridCol w:w="1243"/>
        <w:gridCol w:w="1003"/>
        <w:gridCol w:w="1229"/>
        <w:gridCol w:w="990"/>
        <w:gridCol w:w="456"/>
      </w:tblGrid>
      <w:tr w:rsidR="00585AF9" w:rsidRPr="00585AF9" w14:paraId="0EC9A1CF" w14:textId="77777777" w:rsidTr="00E82961">
        <w:trPr>
          <w:trHeight w:val="227"/>
        </w:trPr>
        <w:tc>
          <w:tcPr>
            <w:tcW w:w="0" w:type="auto"/>
            <w:noWrap/>
            <w:hideMark/>
          </w:tcPr>
          <w:p w14:paraId="7050D3AD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Turtle</w:t>
            </w:r>
          </w:p>
        </w:tc>
        <w:tc>
          <w:tcPr>
            <w:tcW w:w="0" w:type="auto"/>
          </w:tcPr>
          <w:p w14:paraId="67D57ED8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Layer</w:t>
            </w:r>
          </w:p>
        </w:tc>
        <w:tc>
          <w:tcPr>
            <w:tcW w:w="0" w:type="auto"/>
            <w:noWrap/>
            <w:hideMark/>
          </w:tcPr>
          <w:p w14:paraId="04700CFF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585A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N mean</w:t>
            </w:r>
          </w:p>
        </w:tc>
        <w:tc>
          <w:tcPr>
            <w:tcW w:w="0" w:type="auto"/>
            <w:noWrap/>
            <w:hideMark/>
          </w:tcPr>
          <w:p w14:paraId="59AF5506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585A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N SE</w:t>
            </w:r>
          </w:p>
        </w:tc>
        <w:tc>
          <w:tcPr>
            <w:tcW w:w="0" w:type="auto"/>
            <w:noWrap/>
            <w:hideMark/>
          </w:tcPr>
          <w:p w14:paraId="365D9E79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585A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C mean</w:t>
            </w:r>
          </w:p>
        </w:tc>
        <w:tc>
          <w:tcPr>
            <w:tcW w:w="0" w:type="auto"/>
            <w:noWrap/>
            <w:hideMark/>
          </w:tcPr>
          <w:p w14:paraId="409552E3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 w:rsidRPr="00585A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C SE</w:t>
            </w:r>
          </w:p>
        </w:tc>
        <w:tc>
          <w:tcPr>
            <w:tcW w:w="0" w:type="auto"/>
            <w:noWrap/>
            <w:hideMark/>
          </w:tcPr>
          <w:p w14:paraId="3B999A85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</w:p>
        </w:tc>
      </w:tr>
      <w:tr w:rsidR="00585AF9" w:rsidRPr="00585AF9" w14:paraId="11F2DB4A" w14:textId="77777777" w:rsidTr="00E82961">
        <w:trPr>
          <w:trHeight w:val="227"/>
        </w:trPr>
        <w:tc>
          <w:tcPr>
            <w:tcW w:w="0" w:type="auto"/>
            <w:noWrap/>
            <w:hideMark/>
          </w:tcPr>
          <w:p w14:paraId="68512C3B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0" w:type="auto"/>
          </w:tcPr>
          <w:p w14:paraId="0D1ACFD1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0" w:type="auto"/>
            <w:noWrap/>
          </w:tcPr>
          <w:p w14:paraId="58A34C7B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0" w:type="auto"/>
            <w:noWrap/>
          </w:tcPr>
          <w:p w14:paraId="0BB9F66F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0" w:type="auto"/>
            <w:noWrap/>
          </w:tcPr>
          <w:p w14:paraId="782FBB71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-21.41</w:t>
            </w:r>
          </w:p>
        </w:tc>
        <w:tc>
          <w:tcPr>
            <w:tcW w:w="0" w:type="auto"/>
            <w:noWrap/>
          </w:tcPr>
          <w:p w14:paraId="5A36C3F4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  <w:noWrap/>
          </w:tcPr>
          <w:p w14:paraId="020842AF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85AF9" w:rsidRPr="00585AF9" w14:paraId="3D7BDCF6" w14:textId="77777777" w:rsidTr="00E82961">
        <w:trPr>
          <w:trHeight w:val="227"/>
        </w:trPr>
        <w:tc>
          <w:tcPr>
            <w:tcW w:w="0" w:type="auto"/>
            <w:noWrap/>
            <w:hideMark/>
          </w:tcPr>
          <w:p w14:paraId="2CD363B4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0" w:type="auto"/>
          </w:tcPr>
          <w:p w14:paraId="44A4B54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0" w:type="auto"/>
            <w:noWrap/>
          </w:tcPr>
          <w:p w14:paraId="7DCA2F5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11.60</w:t>
            </w:r>
          </w:p>
        </w:tc>
        <w:tc>
          <w:tcPr>
            <w:tcW w:w="0" w:type="auto"/>
            <w:noWrap/>
          </w:tcPr>
          <w:p w14:paraId="508612D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noWrap/>
          </w:tcPr>
          <w:p w14:paraId="428C8E0E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-21.68</w:t>
            </w:r>
          </w:p>
        </w:tc>
        <w:tc>
          <w:tcPr>
            <w:tcW w:w="0" w:type="auto"/>
            <w:noWrap/>
          </w:tcPr>
          <w:p w14:paraId="2532766B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  <w:noWrap/>
          </w:tcPr>
          <w:p w14:paraId="1BF5BDB7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85AF9" w:rsidRPr="00585AF9" w14:paraId="7B838A86" w14:textId="77777777" w:rsidTr="00E82961">
        <w:trPr>
          <w:trHeight w:val="227"/>
        </w:trPr>
        <w:tc>
          <w:tcPr>
            <w:tcW w:w="0" w:type="auto"/>
            <w:noWrap/>
            <w:hideMark/>
          </w:tcPr>
          <w:p w14:paraId="53D8AE25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U1</w:t>
            </w:r>
          </w:p>
        </w:tc>
        <w:tc>
          <w:tcPr>
            <w:tcW w:w="0" w:type="auto"/>
          </w:tcPr>
          <w:p w14:paraId="3A9DA70B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0" w:type="auto"/>
            <w:noWrap/>
          </w:tcPr>
          <w:p w14:paraId="4D1E3686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0" w:type="auto"/>
            <w:noWrap/>
          </w:tcPr>
          <w:p w14:paraId="1B1E913E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0" w:type="auto"/>
            <w:noWrap/>
          </w:tcPr>
          <w:p w14:paraId="7EB6B3D6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-22.53</w:t>
            </w:r>
          </w:p>
        </w:tc>
        <w:tc>
          <w:tcPr>
            <w:tcW w:w="0" w:type="auto"/>
            <w:noWrap/>
          </w:tcPr>
          <w:p w14:paraId="421E2169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noWrap/>
          </w:tcPr>
          <w:p w14:paraId="18F49EFA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85AF9" w:rsidRPr="00585AF9" w14:paraId="1BBCACAA" w14:textId="77777777" w:rsidTr="00E82961">
        <w:trPr>
          <w:trHeight w:val="227"/>
        </w:trPr>
        <w:tc>
          <w:tcPr>
            <w:tcW w:w="0" w:type="auto"/>
            <w:noWrap/>
          </w:tcPr>
          <w:p w14:paraId="00662F3E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U1</w:t>
            </w:r>
          </w:p>
        </w:tc>
        <w:tc>
          <w:tcPr>
            <w:tcW w:w="0" w:type="auto"/>
          </w:tcPr>
          <w:p w14:paraId="6B2F1B0A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0" w:type="auto"/>
            <w:noWrap/>
          </w:tcPr>
          <w:p w14:paraId="092D2D59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0" w:type="auto"/>
            <w:noWrap/>
          </w:tcPr>
          <w:p w14:paraId="2531619C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  <w:noWrap/>
          </w:tcPr>
          <w:p w14:paraId="727A72F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-21.51</w:t>
            </w:r>
          </w:p>
        </w:tc>
        <w:tc>
          <w:tcPr>
            <w:tcW w:w="0" w:type="auto"/>
            <w:noWrap/>
          </w:tcPr>
          <w:p w14:paraId="5E985626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noWrap/>
          </w:tcPr>
          <w:p w14:paraId="152DDE7A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85AF9" w:rsidRPr="00585AF9" w14:paraId="48BACE7B" w14:textId="77777777" w:rsidTr="00E82961">
        <w:trPr>
          <w:trHeight w:val="227"/>
        </w:trPr>
        <w:tc>
          <w:tcPr>
            <w:tcW w:w="0" w:type="auto"/>
            <w:noWrap/>
          </w:tcPr>
          <w:p w14:paraId="3038AE08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U1</w:t>
            </w:r>
          </w:p>
        </w:tc>
        <w:tc>
          <w:tcPr>
            <w:tcW w:w="0" w:type="auto"/>
          </w:tcPr>
          <w:p w14:paraId="09792C32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</w:tc>
        <w:tc>
          <w:tcPr>
            <w:tcW w:w="0" w:type="auto"/>
            <w:noWrap/>
          </w:tcPr>
          <w:p w14:paraId="08A131FD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8.46</w:t>
            </w:r>
          </w:p>
        </w:tc>
        <w:tc>
          <w:tcPr>
            <w:tcW w:w="0" w:type="auto"/>
            <w:noWrap/>
          </w:tcPr>
          <w:p w14:paraId="2B0776C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0" w:type="auto"/>
            <w:noWrap/>
          </w:tcPr>
          <w:p w14:paraId="5863744C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-21.99</w:t>
            </w:r>
          </w:p>
        </w:tc>
        <w:tc>
          <w:tcPr>
            <w:tcW w:w="0" w:type="auto"/>
            <w:noWrap/>
          </w:tcPr>
          <w:p w14:paraId="7A716B8F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noWrap/>
          </w:tcPr>
          <w:p w14:paraId="6C3858FD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85AF9" w:rsidRPr="00585AF9" w14:paraId="43B63851" w14:textId="77777777" w:rsidTr="00E82961">
        <w:trPr>
          <w:trHeight w:val="227"/>
        </w:trPr>
        <w:tc>
          <w:tcPr>
            <w:tcW w:w="0" w:type="auto"/>
            <w:noWrap/>
          </w:tcPr>
          <w:p w14:paraId="4190262A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U2</w:t>
            </w:r>
          </w:p>
        </w:tc>
        <w:tc>
          <w:tcPr>
            <w:tcW w:w="0" w:type="auto"/>
          </w:tcPr>
          <w:p w14:paraId="5214FF29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0" w:type="auto"/>
            <w:noWrap/>
          </w:tcPr>
          <w:p w14:paraId="0A8DA2F0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12.39</w:t>
            </w:r>
          </w:p>
        </w:tc>
        <w:tc>
          <w:tcPr>
            <w:tcW w:w="0" w:type="auto"/>
            <w:noWrap/>
          </w:tcPr>
          <w:p w14:paraId="76B078E6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0" w:type="auto"/>
            <w:noWrap/>
          </w:tcPr>
          <w:p w14:paraId="6B1AF3BB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-18.70</w:t>
            </w:r>
          </w:p>
        </w:tc>
        <w:tc>
          <w:tcPr>
            <w:tcW w:w="0" w:type="auto"/>
            <w:noWrap/>
          </w:tcPr>
          <w:p w14:paraId="04054798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  <w:noWrap/>
          </w:tcPr>
          <w:p w14:paraId="59985308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85AF9" w:rsidRPr="00585AF9" w14:paraId="2BD43937" w14:textId="77777777" w:rsidTr="00E82961">
        <w:trPr>
          <w:trHeight w:val="227"/>
        </w:trPr>
        <w:tc>
          <w:tcPr>
            <w:tcW w:w="0" w:type="auto"/>
            <w:noWrap/>
          </w:tcPr>
          <w:p w14:paraId="409B502C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U2</w:t>
            </w:r>
          </w:p>
        </w:tc>
        <w:tc>
          <w:tcPr>
            <w:tcW w:w="0" w:type="auto"/>
          </w:tcPr>
          <w:p w14:paraId="215F6C2C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0" w:type="auto"/>
            <w:noWrap/>
          </w:tcPr>
          <w:p w14:paraId="64C592B3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12.47</w:t>
            </w:r>
          </w:p>
        </w:tc>
        <w:tc>
          <w:tcPr>
            <w:tcW w:w="0" w:type="auto"/>
            <w:noWrap/>
          </w:tcPr>
          <w:p w14:paraId="0A99B825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0" w:type="auto"/>
            <w:noWrap/>
          </w:tcPr>
          <w:p w14:paraId="463A121F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-18.36</w:t>
            </w:r>
          </w:p>
        </w:tc>
        <w:tc>
          <w:tcPr>
            <w:tcW w:w="0" w:type="auto"/>
            <w:noWrap/>
          </w:tcPr>
          <w:p w14:paraId="3CD60F52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0" w:type="auto"/>
            <w:noWrap/>
          </w:tcPr>
          <w:p w14:paraId="7B169161" w14:textId="77777777" w:rsidR="00585AF9" w:rsidRPr="00585AF9" w:rsidRDefault="00585AF9" w:rsidP="00585A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A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14:paraId="07A3B9F1" w14:textId="77777777" w:rsidR="003F6C53" w:rsidRPr="00585AF9" w:rsidRDefault="003F6C53" w:rsidP="00585A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F6C53" w:rsidRPr="00585AF9" w:rsidSect="00585AF9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AF9"/>
    <w:rsid w:val="003F6C53"/>
    <w:rsid w:val="00585AF9"/>
    <w:rsid w:val="007E5C10"/>
    <w:rsid w:val="008749A5"/>
    <w:rsid w:val="00AF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52B50"/>
  <w15:chartTrackingRefBased/>
  <w15:docId w15:val="{D57D1709-A30C-41C9-A694-795CCC3E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AF9"/>
    <w:pPr>
      <w:keepNext/>
      <w:keepLines/>
      <w:spacing w:before="240" w:after="0" w:line="48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5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85A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5A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5AF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AF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85AF9"/>
    <w:rPr>
      <w:rFonts w:ascii="Times New Roman" w:eastAsiaTheme="majorEastAsia" w:hAnsi="Times New Roman" w:cstheme="majorBidi"/>
      <w:b/>
      <w:sz w:val="24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58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Georgia Weston Hill</dc:creator>
  <cp:keywords/>
  <dc:description/>
  <cp:lastModifiedBy>Monika B. Kumanska</cp:lastModifiedBy>
  <cp:revision>2</cp:revision>
  <dcterms:created xsi:type="dcterms:W3CDTF">2020-05-29T06:01:00Z</dcterms:created>
  <dcterms:modified xsi:type="dcterms:W3CDTF">2020-06-18T06:17:00Z</dcterms:modified>
</cp:coreProperties>
</file>