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3D23" w:rsidRDefault="00493D23" w:rsidP="00B2444F">
      <w:pPr>
        <w:autoSpaceDE w:val="0"/>
        <w:autoSpaceDN w:val="0"/>
        <w:adjustRightInd w:val="0"/>
        <w:spacing w:line="480" w:lineRule="auto"/>
        <w:rPr>
          <w:b/>
          <w:lang w:val="en-US"/>
        </w:rPr>
      </w:pPr>
      <w:r>
        <w:rPr>
          <w:b/>
          <w:lang w:val="en-US"/>
        </w:rPr>
        <w:t xml:space="preserve">Supplementary </w:t>
      </w:r>
      <w:r w:rsidR="007407B7">
        <w:rPr>
          <w:b/>
          <w:lang w:val="en-US"/>
        </w:rPr>
        <w:t>Information on Statistical Analysis</w:t>
      </w:r>
    </w:p>
    <w:p w:rsidR="00411F4A" w:rsidRPr="00411F4A" w:rsidRDefault="00411F4A" w:rsidP="00B2444F">
      <w:pPr>
        <w:autoSpaceDE w:val="0"/>
        <w:autoSpaceDN w:val="0"/>
        <w:adjustRightInd w:val="0"/>
        <w:spacing w:line="480" w:lineRule="auto"/>
        <w:rPr>
          <w:b/>
          <w:lang w:val="en-US"/>
        </w:rPr>
      </w:pPr>
      <w:r w:rsidRPr="00411F4A">
        <w:rPr>
          <w:b/>
          <w:lang w:val="en-US"/>
        </w:rPr>
        <w:t>Candidate models used for model selection</w:t>
      </w:r>
    </w:p>
    <w:p w:rsidR="00B2444F" w:rsidRPr="00C02ECD" w:rsidRDefault="00B2444F" w:rsidP="00B2444F">
      <w:pPr>
        <w:autoSpaceDE w:val="0"/>
        <w:autoSpaceDN w:val="0"/>
        <w:adjustRightInd w:val="0"/>
        <w:spacing w:line="480" w:lineRule="auto"/>
        <w:rPr>
          <w:lang w:val="en-US"/>
        </w:rPr>
      </w:pPr>
      <w:r w:rsidRPr="00C02ECD">
        <w:rPr>
          <w:lang w:val="en-US"/>
        </w:rPr>
        <w:t xml:space="preserve">We proposed </w:t>
      </w:r>
      <w:r>
        <w:rPr>
          <w:lang w:val="en-US"/>
        </w:rPr>
        <w:t>seven</w:t>
      </w:r>
      <w:r w:rsidRPr="00C02ECD">
        <w:rPr>
          <w:lang w:val="en-US"/>
        </w:rPr>
        <w:t xml:space="preserve"> models containing </w:t>
      </w:r>
      <w:r>
        <w:rPr>
          <w:lang w:val="en-US"/>
        </w:rPr>
        <w:t xml:space="preserve">single terms, each containing one of </w:t>
      </w:r>
      <w:r w:rsidRPr="00C02ECD">
        <w:rPr>
          <w:lang w:val="en-US"/>
        </w:rPr>
        <w:t>the following predictor</w:t>
      </w:r>
      <w:r>
        <w:rPr>
          <w:lang w:val="en-US"/>
        </w:rPr>
        <w:t>s</w:t>
      </w:r>
      <w:r w:rsidRPr="00C02ECD">
        <w:rPr>
          <w:lang w:val="en-US"/>
        </w:rPr>
        <w:t xml:space="preserve">: (1) abundance of all flower-visiting insects, (2) abundance of ambush predator </w:t>
      </w:r>
      <w:bookmarkStart w:id="0" w:name="_Hlk772472"/>
      <w:r>
        <w:rPr>
          <w:highlight w:val="yellow"/>
          <w:lang w:val="en-US"/>
        </w:rPr>
        <w:t xml:space="preserve">crab </w:t>
      </w:r>
      <w:r w:rsidRPr="003206F7">
        <w:rPr>
          <w:highlight w:val="yellow"/>
          <w:lang w:val="en-US"/>
        </w:rPr>
        <w:t>spiders</w:t>
      </w:r>
      <w:bookmarkEnd w:id="0"/>
      <w:r w:rsidRPr="00C02ECD">
        <w:rPr>
          <w:lang w:val="en-US"/>
        </w:rPr>
        <w:t xml:space="preserve">, (3) abundance of main competitors (bees, see </w:t>
      </w:r>
      <w:proofErr w:type="spellStart"/>
      <w:r w:rsidRPr="00C02ECD">
        <w:rPr>
          <w:shd w:val="clear" w:color="auto" w:fill="FFFFFF"/>
          <w:lang w:val="en-US"/>
        </w:rPr>
        <w:t>Lindström</w:t>
      </w:r>
      <w:proofErr w:type="spellEnd"/>
      <w:r w:rsidRPr="00C02ECD">
        <w:rPr>
          <w:shd w:val="clear" w:color="auto" w:fill="FFFFFF"/>
          <w:lang w:val="en-US"/>
        </w:rPr>
        <w:t xml:space="preserve"> et al. 2016</w:t>
      </w:r>
      <w:r w:rsidRPr="00C02ECD">
        <w:rPr>
          <w:lang w:val="en-US"/>
        </w:rPr>
        <w:t>), (4) presence</w:t>
      </w:r>
      <w:r>
        <w:rPr>
          <w:lang w:val="en-US"/>
        </w:rPr>
        <w:t xml:space="preserve"> or </w:t>
      </w:r>
      <w:r w:rsidRPr="00C02ECD">
        <w:rPr>
          <w:lang w:val="en-US"/>
        </w:rPr>
        <w:t>absence of ants, (5) time</w:t>
      </w:r>
      <w:r>
        <w:rPr>
          <w:lang w:val="en-US"/>
        </w:rPr>
        <w:t xml:space="preserve"> </w:t>
      </w:r>
      <w:r w:rsidRPr="00C02ECD">
        <w:rPr>
          <w:lang w:val="en-US"/>
        </w:rPr>
        <w:t xml:space="preserve">period of sampling (see Knop et al. 2018), (6) total flower abundance, and (7) plant species richness. Since both abundances of </w:t>
      </w:r>
      <w:r>
        <w:rPr>
          <w:lang w:val="en-US"/>
        </w:rPr>
        <w:t>(</w:t>
      </w:r>
      <w:proofErr w:type="spellStart"/>
      <w:r>
        <w:rPr>
          <w:lang w:val="en-US"/>
        </w:rPr>
        <w:t>i</w:t>
      </w:r>
      <w:proofErr w:type="spellEnd"/>
      <w:r>
        <w:rPr>
          <w:lang w:val="en-US"/>
        </w:rPr>
        <w:t xml:space="preserve">) crab </w:t>
      </w:r>
      <w:r w:rsidRPr="00C02ECD">
        <w:rPr>
          <w:lang w:val="en-US"/>
        </w:rPr>
        <w:t xml:space="preserve">spiders and </w:t>
      </w:r>
      <w:r>
        <w:rPr>
          <w:lang w:val="en-US"/>
        </w:rPr>
        <w:t xml:space="preserve">(ii) all </w:t>
      </w:r>
      <w:r w:rsidRPr="00C02ECD">
        <w:rPr>
          <w:lang w:val="en-US"/>
        </w:rPr>
        <w:t xml:space="preserve">flower-visiting insects can influence the abundance of </w:t>
      </w:r>
      <w:r>
        <w:rPr>
          <w:i/>
          <w:lang w:val="en-US"/>
        </w:rPr>
        <w:t>Ph. brevis</w:t>
      </w:r>
      <w:r w:rsidRPr="00C02ECD">
        <w:rPr>
          <w:lang w:val="en-US"/>
        </w:rPr>
        <w:t xml:space="preserve">, we proposed two models containing additive (e.g., ~ abundance of </w:t>
      </w:r>
      <w:proofErr w:type="spellStart"/>
      <w:r w:rsidRPr="00C02ECD">
        <w:rPr>
          <w:lang w:val="en-US"/>
        </w:rPr>
        <w:t>Tomisid</w:t>
      </w:r>
      <w:proofErr w:type="spellEnd"/>
      <w:r w:rsidRPr="00C02ECD">
        <w:rPr>
          <w:lang w:val="en-US"/>
        </w:rPr>
        <w:t xml:space="preserve"> crab spiders + abundance of flower-visiting insects) and multiplicative (e.g., ~ abundance of </w:t>
      </w:r>
      <w:r>
        <w:rPr>
          <w:lang w:val="en-US"/>
        </w:rPr>
        <w:t xml:space="preserve">crab </w:t>
      </w:r>
      <w:r w:rsidRPr="00C02ECD">
        <w:rPr>
          <w:lang w:val="en-US"/>
        </w:rPr>
        <w:t xml:space="preserve">spiders × abundance of flower-visiting insects) interactions between </w:t>
      </w:r>
      <w:r>
        <w:rPr>
          <w:lang w:val="en-US"/>
        </w:rPr>
        <w:t xml:space="preserve">crab </w:t>
      </w:r>
      <w:r w:rsidRPr="00C02ECD">
        <w:rPr>
          <w:lang w:val="en-US"/>
        </w:rPr>
        <w:t xml:space="preserve">spiders and flower-visiting insects. Since the effect of the abundances of </w:t>
      </w:r>
      <w:r>
        <w:rPr>
          <w:lang w:val="en-US"/>
        </w:rPr>
        <w:t>(</w:t>
      </w:r>
      <w:proofErr w:type="spellStart"/>
      <w:r>
        <w:rPr>
          <w:lang w:val="en-US"/>
        </w:rPr>
        <w:t>i</w:t>
      </w:r>
      <w:proofErr w:type="spellEnd"/>
      <w:r>
        <w:rPr>
          <w:lang w:val="en-US"/>
        </w:rPr>
        <w:t xml:space="preserve">) all </w:t>
      </w:r>
      <w:r w:rsidRPr="00C02ECD">
        <w:rPr>
          <w:lang w:val="en-US"/>
        </w:rPr>
        <w:t xml:space="preserve">flower-visiting insects, </w:t>
      </w:r>
      <w:r>
        <w:rPr>
          <w:lang w:val="en-US"/>
        </w:rPr>
        <w:t xml:space="preserve">(ii) crab </w:t>
      </w:r>
      <w:r w:rsidRPr="00C02ECD">
        <w:rPr>
          <w:lang w:val="en-US"/>
        </w:rPr>
        <w:t>spiders</w:t>
      </w:r>
      <w:r>
        <w:rPr>
          <w:lang w:val="en-US"/>
        </w:rPr>
        <w:t>,</w:t>
      </w:r>
      <w:r w:rsidRPr="00C02ECD">
        <w:rPr>
          <w:lang w:val="en-US"/>
        </w:rPr>
        <w:t xml:space="preserve"> and </w:t>
      </w:r>
      <w:r>
        <w:rPr>
          <w:lang w:val="en-US"/>
        </w:rPr>
        <w:t xml:space="preserve">(iii) </w:t>
      </w:r>
      <w:r w:rsidRPr="00C02ECD">
        <w:rPr>
          <w:lang w:val="en-US"/>
        </w:rPr>
        <w:t xml:space="preserve">flowers on abundance of </w:t>
      </w:r>
      <w:r>
        <w:rPr>
          <w:i/>
          <w:lang w:val="en-US"/>
        </w:rPr>
        <w:t>Ph. brevis</w:t>
      </w:r>
      <w:r w:rsidRPr="00C02ECD">
        <w:rPr>
          <w:i/>
          <w:lang w:val="en-US"/>
        </w:rPr>
        <w:t xml:space="preserve"> </w:t>
      </w:r>
      <w:r w:rsidRPr="00C02ECD">
        <w:rPr>
          <w:lang w:val="en-US"/>
        </w:rPr>
        <w:t xml:space="preserve">can vary across the day (Knop et al. 2018), we proposed six models containing additive (e.g., ~ abundance of </w:t>
      </w:r>
      <w:r>
        <w:rPr>
          <w:lang w:val="en-US"/>
        </w:rPr>
        <w:t xml:space="preserve">crab </w:t>
      </w:r>
      <w:r w:rsidRPr="00C02ECD">
        <w:rPr>
          <w:lang w:val="en-US"/>
        </w:rPr>
        <w:t xml:space="preserve">spiders + </w:t>
      </w:r>
      <w:r>
        <w:rPr>
          <w:lang w:val="en-US"/>
        </w:rPr>
        <w:t>time period</w:t>
      </w:r>
      <w:r w:rsidRPr="00C02ECD">
        <w:rPr>
          <w:lang w:val="en-US"/>
        </w:rPr>
        <w:t xml:space="preserve">) and multiplicative (e.g., ~ abundance of </w:t>
      </w:r>
      <w:r>
        <w:rPr>
          <w:lang w:val="en-US"/>
        </w:rPr>
        <w:t xml:space="preserve">crab </w:t>
      </w:r>
      <w:r w:rsidRPr="00C02ECD">
        <w:rPr>
          <w:lang w:val="en-US"/>
        </w:rPr>
        <w:t xml:space="preserve">spiders × </w:t>
      </w:r>
      <w:r>
        <w:rPr>
          <w:lang w:val="en-US"/>
        </w:rPr>
        <w:t>time period</w:t>
      </w:r>
      <w:r w:rsidRPr="00C02ECD">
        <w:rPr>
          <w:lang w:val="en-US"/>
        </w:rPr>
        <w:t xml:space="preserve">) interactions between each of these three abundances and the </w:t>
      </w:r>
      <w:r>
        <w:rPr>
          <w:lang w:val="en-US"/>
        </w:rPr>
        <w:t>time period</w:t>
      </w:r>
      <w:r w:rsidRPr="00C02ECD">
        <w:rPr>
          <w:lang w:val="en-US"/>
        </w:rPr>
        <w:t xml:space="preserve"> of sampling. The effect of the abundances of (</w:t>
      </w:r>
      <w:proofErr w:type="spellStart"/>
      <w:r w:rsidRPr="00C02ECD">
        <w:rPr>
          <w:lang w:val="en-US"/>
        </w:rPr>
        <w:t>i</w:t>
      </w:r>
      <w:proofErr w:type="spellEnd"/>
      <w:r w:rsidRPr="00C02ECD">
        <w:rPr>
          <w:lang w:val="en-US"/>
        </w:rPr>
        <w:t xml:space="preserve">) active flower-visiting insects and (ii) </w:t>
      </w:r>
      <w:r>
        <w:rPr>
          <w:lang w:val="en-US"/>
        </w:rPr>
        <w:t xml:space="preserve">crab </w:t>
      </w:r>
      <w:r w:rsidRPr="00C02ECD">
        <w:rPr>
          <w:lang w:val="en-US"/>
        </w:rPr>
        <w:t>spiders</w:t>
      </w:r>
      <w:r>
        <w:rPr>
          <w:lang w:val="en-US"/>
        </w:rPr>
        <w:t>,</w:t>
      </w:r>
      <w:r w:rsidRPr="00C02ECD">
        <w:rPr>
          <w:lang w:val="en-US"/>
        </w:rPr>
        <w:t xml:space="preserve"> and (iii) presence</w:t>
      </w:r>
      <w:r>
        <w:rPr>
          <w:lang w:val="en-US"/>
        </w:rPr>
        <w:t xml:space="preserve"> or </w:t>
      </w:r>
      <w:r w:rsidRPr="00C02ECD">
        <w:rPr>
          <w:lang w:val="en-US"/>
        </w:rPr>
        <w:t xml:space="preserve">absence of ants on abundance of </w:t>
      </w:r>
      <w:r>
        <w:rPr>
          <w:i/>
          <w:lang w:val="en-US"/>
        </w:rPr>
        <w:t>Ph. brevis</w:t>
      </w:r>
      <w:r w:rsidRPr="00C02ECD">
        <w:rPr>
          <w:i/>
          <w:lang w:val="en-US"/>
        </w:rPr>
        <w:t xml:space="preserve"> </w:t>
      </w:r>
      <w:r w:rsidRPr="00C02ECD">
        <w:rPr>
          <w:lang w:val="en-US"/>
        </w:rPr>
        <w:t xml:space="preserve">can also vary with (a) flower abundance (e.g., ~ abundance of </w:t>
      </w:r>
      <w:r>
        <w:rPr>
          <w:lang w:val="en-US"/>
        </w:rPr>
        <w:t xml:space="preserve">crab </w:t>
      </w:r>
      <w:r w:rsidRPr="00C02ECD">
        <w:rPr>
          <w:lang w:val="en-US"/>
        </w:rPr>
        <w:t xml:space="preserve">spiders + flower abundance) and (b) plant species richness (e.g., ~ abundance of </w:t>
      </w:r>
      <w:r>
        <w:rPr>
          <w:lang w:val="en-US"/>
        </w:rPr>
        <w:t xml:space="preserve">crab </w:t>
      </w:r>
      <w:r w:rsidRPr="00C02ECD">
        <w:rPr>
          <w:lang w:val="en-US"/>
        </w:rPr>
        <w:t>spiders + plant spec</w:t>
      </w:r>
      <w:r>
        <w:rPr>
          <w:lang w:val="en-US"/>
        </w:rPr>
        <w:t>ies richness), we proposed 12</w:t>
      </w:r>
      <w:r w:rsidRPr="00C02ECD">
        <w:rPr>
          <w:lang w:val="en-US"/>
        </w:rPr>
        <w:t xml:space="preserve"> models containing additive and multiplicative interactions between</w:t>
      </w:r>
      <w:r>
        <w:rPr>
          <w:lang w:val="en-US"/>
        </w:rPr>
        <w:t xml:space="preserve"> these predictors (</w:t>
      </w:r>
      <w:proofErr w:type="spellStart"/>
      <w:r>
        <w:rPr>
          <w:lang w:val="en-US"/>
        </w:rPr>
        <w:t>i</w:t>
      </w:r>
      <w:proofErr w:type="spellEnd"/>
      <w:r>
        <w:rPr>
          <w:lang w:val="en-US"/>
        </w:rPr>
        <w:t>–iii)</w:t>
      </w:r>
      <w:r w:rsidRPr="00C02ECD">
        <w:rPr>
          <w:lang w:val="en-US"/>
        </w:rPr>
        <w:t xml:space="preserve"> and </w:t>
      </w:r>
      <w:r>
        <w:rPr>
          <w:lang w:val="en-US"/>
        </w:rPr>
        <w:t xml:space="preserve">(a) </w:t>
      </w:r>
      <w:r w:rsidRPr="00C02ECD">
        <w:rPr>
          <w:lang w:val="en-US"/>
        </w:rPr>
        <w:t xml:space="preserve">flower abundance and </w:t>
      </w:r>
      <w:r>
        <w:rPr>
          <w:lang w:val="en-US"/>
        </w:rPr>
        <w:t xml:space="preserve">(b) </w:t>
      </w:r>
      <w:r w:rsidRPr="00C02ECD">
        <w:rPr>
          <w:lang w:val="en-US"/>
        </w:rPr>
        <w:t>plant species richness. Likewise, the effect of the abundances of (</w:t>
      </w:r>
      <w:proofErr w:type="spellStart"/>
      <w:r w:rsidRPr="00C02ECD">
        <w:rPr>
          <w:lang w:val="en-US"/>
        </w:rPr>
        <w:t>i</w:t>
      </w:r>
      <w:proofErr w:type="spellEnd"/>
      <w:r w:rsidRPr="00C02ECD">
        <w:rPr>
          <w:lang w:val="en-US"/>
        </w:rPr>
        <w:t xml:space="preserve">) active flower-visiting insects and (ii) </w:t>
      </w:r>
      <w:r>
        <w:rPr>
          <w:lang w:val="en-US"/>
        </w:rPr>
        <w:t xml:space="preserve">crab </w:t>
      </w:r>
      <w:r w:rsidRPr="00C02ECD">
        <w:rPr>
          <w:lang w:val="en-US"/>
        </w:rPr>
        <w:t xml:space="preserve">spiders on abundance of </w:t>
      </w:r>
      <w:r>
        <w:rPr>
          <w:i/>
          <w:lang w:val="en-US"/>
        </w:rPr>
        <w:t>Ph. brevis</w:t>
      </w:r>
      <w:r w:rsidRPr="00C02ECD">
        <w:rPr>
          <w:i/>
          <w:lang w:val="en-US"/>
        </w:rPr>
        <w:t xml:space="preserve"> </w:t>
      </w:r>
      <w:r w:rsidRPr="00C02ECD">
        <w:rPr>
          <w:lang w:val="en-US"/>
        </w:rPr>
        <w:t>can vary with the presence</w:t>
      </w:r>
      <w:r>
        <w:rPr>
          <w:lang w:val="en-US"/>
        </w:rPr>
        <w:t xml:space="preserve"> or </w:t>
      </w:r>
      <w:r w:rsidRPr="00C02ECD">
        <w:rPr>
          <w:lang w:val="en-US"/>
        </w:rPr>
        <w:t xml:space="preserve">absence of ants (e.g., ~ abundance of </w:t>
      </w:r>
      <w:r>
        <w:rPr>
          <w:lang w:val="en-US"/>
        </w:rPr>
        <w:t xml:space="preserve">crab </w:t>
      </w:r>
      <w:r w:rsidRPr="00C02ECD">
        <w:rPr>
          <w:lang w:val="en-US"/>
        </w:rPr>
        <w:t>spiders + presence</w:t>
      </w:r>
      <w:r>
        <w:rPr>
          <w:lang w:val="en-US"/>
        </w:rPr>
        <w:t xml:space="preserve"> or </w:t>
      </w:r>
      <w:r w:rsidRPr="00C02ECD">
        <w:rPr>
          <w:lang w:val="en-US"/>
        </w:rPr>
        <w:t xml:space="preserve">absence of ants), we proposed </w:t>
      </w:r>
      <w:r>
        <w:rPr>
          <w:lang w:val="en-US"/>
        </w:rPr>
        <w:t xml:space="preserve">four </w:t>
      </w:r>
      <w:r w:rsidRPr="00C02ECD">
        <w:rPr>
          <w:lang w:val="en-US"/>
        </w:rPr>
        <w:t xml:space="preserve">models containing additive and multiplicative interactions between these abundances of </w:t>
      </w:r>
      <w:r>
        <w:rPr>
          <w:lang w:val="en-US"/>
        </w:rPr>
        <w:t xml:space="preserve">flower </w:t>
      </w:r>
      <w:r>
        <w:rPr>
          <w:lang w:val="en-US"/>
        </w:rPr>
        <w:lastRenderedPageBreak/>
        <w:t>visitor</w:t>
      </w:r>
      <w:r w:rsidRPr="00C02ECD">
        <w:rPr>
          <w:lang w:val="en-US"/>
        </w:rPr>
        <w:t>s (both insects and spiders) and presence</w:t>
      </w:r>
      <w:r>
        <w:rPr>
          <w:lang w:val="en-US"/>
        </w:rPr>
        <w:t xml:space="preserve"> or </w:t>
      </w:r>
      <w:r w:rsidRPr="00C02ECD">
        <w:rPr>
          <w:lang w:val="en-US"/>
        </w:rPr>
        <w:t>absence of ants. As we predict</w:t>
      </w:r>
      <w:r>
        <w:rPr>
          <w:lang w:val="en-US"/>
        </w:rPr>
        <w:t>ed</w:t>
      </w:r>
      <w:r w:rsidRPr="00C02ECD">
        <w:rPr>
          <w:lang w:val="en-US"/>
        </w:rPr>
        <w:t xml:space="preserve"> that </w:t>
      </w:r>
      <w:r>
        <w:rPr>
          <w:lang w:val="en-US"/>
        </w:rPr>
        <w:t xml:space="preserve">the </w:t>
      </w:r>
      <w:r w:rsidRPr="00C02ECD">
        <w:rPr>
          <w:lang w:val="en-US"/>
        </w:rPr>
        <w:t xml:space="preserve">abundance of flower-visiting insects, abundance of competitive bees, total flower abundance and plant species richness may correlate non-linearly with abundance of </w:t>
      </w:r>
      <w:r>
        <w:rPr>
          <w:i/>
          <w:lang w:val="en-US"/>
        </w:rPr>
        <w:t>Ph. brevis</w:t>
      </w:r>
      <w:r w:rsidRPr="00C02ECD">
        <w:rPr>
          <w:lang w:val="en-US"/>
        </w:rPr>
        <w:t xml:space="preserve">, we also proposed quadratic models for these predictors (e.g., ~ flower abundance + flower </w:t>
      </w:r>
      <w:proofErr w:type="spellStart"/>
      <w:r w:rsidRPr="00C02ECD">
        <w:rPr>
          <w:lang w:val="en-US"/>
        </w:rPr>
        <w:t>abundance</w:t>
      </w:r>
      <w:r w:rsidRPr="00C02ECD">
        <w:rPr>
          <w:vertAlign w:val="superscript"/>
          <w:lang w:val="en-US"/>
        </w:rPr>
        <w:t>2</w:t>
      </w:r>
      <w:proofErr w:type="spellEnd"/>
      <w:r w:rsidRPr="00C02ECD">
        <w:rPr>
          <w:lang w:val="en-US"/>
        </w:rPr>
        <w:t xml:space="preserve">). We also proposed other models containing different plausible combinations of predictors that </w:t>
      </w:r>
      <w:r>
        <w:rPr>
          <w:lang w:val="en-US"/>
        </w:rPr>
        <w:t>may</w:t>
      </w:r>
      <w:r w:rsidRPr="00C02ECD">
        <w:rPr>
          <w:lang w:val="en-US"/>
        </w:rPr>
        <w:t xml:space="preserve"> be important in explaining the abundance of </w:t>
      </w:r>
      <w:r>
        <w:rPr>
          <w:i/>
          <w:lang w:val="en-US"/>
        </w:rPr>
        <w:t>Ph. brevis</w:t>
      </w:r>
      <w:r w:rsidRPr="00C02ECD">
        <w:rPr>
          <w:lang w:val="en-US"/>
        </w:rPr>
        <w:t xml:space="preserve">. We ensured that correlated predictors (i.e., flower abundances and plant </w:t>
      </w:r>
      <w:r>
        <w:rPr>
          <w:lang w:val="en-US"/>
        </w:rPr>
        <w:t xml:space="preserve">species </w:t>
      </w:r>
      <w:r w:rsidRPr="00C02ECD">
        <w:rPr>
          <w:lang w:val="en-US"/>
        </w:rPr>
        <w:t xml:space="preserve">richness; bee abundance and insect abundance) were not placed in the same model to avoid </w:t>
      </w:r>
      <w:r>
        <w:rPr>
          <w:lang w:val="en-US"/>
        </w:rPr>
        <w:t xml:space="preserve">the </w:t>
      </w:r>
      <w:r w:rsidRPr="00C02ECD">
        <w:rPr>
          <w:lang w:val="en-US"/>
        </w:rPr>
        <w:t xml:space="preserve">collinearity problem, and that none of the models proposed were overfitted. </w:t>
      </w:r>
      <w:r w:rsidRPr="00C02ECD">
        <w:rPr>
          <w:shd w:val="clear" w:color="auto" w:fill="FFFFFF"/>
          <w:lang w:val="en-US"/>
        </w:rPr>
        <w:t>A null model without any predictor was also included (i.e., ~ 1).</w:t>
      </w:r>
      <w:r w:rsidRPr="00C02ECD">
        <w:rPr>
          <w:lang w:val="en-US"/>
        </w:rPr>
        <w:t xml:space="preserve"> </w:t>
      </w:r>
      <w:r>
        <w:rPr>
          <w:lang w:val="en-US"/>
        </w:rPr>
        <w:t>Thirty-nine</w:t>
      </w:r>
      <w:r w:rsidRPr="00C02ECD">
        <w:rPr>
          <w:lang w:val="en-US"/>
        </w:rPr>
        <w:t xml:space="preserve"> models, including the null model, were proposed and compared.</w:t>
      </w:r>
    </w:p>
    <w:p w:rsidR="00411F4A" w:rsidRPr="00411F4A" w:rsidRDefault="00411F4A" w:rsidP="00411F4A">
      <w:pPr>
        <w:autoSpaceDE w:val="0"/>
        <w:autoSpaceDN w:val="0"/>
        <w:adjustRightInd w:val="0"/>
        <w:spacing w:line="480" w:lineRule="auto"/>
        <w:rPr>
          <w:b/>
          <w:lang w:val="en-US"/>
        </w:rPr>
      </w:pPr>
    </w:p>
    <w:p w:rsidR="00411F4A" w:rsidRPr="00411F4A" w:rsidRDefault="00411F4A" w:rsidP="00411F4A">
      <w:pPr>
        <w:autoSpaceDE w:val="0"/>
        <w:autoSpaceDN w:val="0"/>
        <w:adjustRightInd w:val="0"/>
        <w:spacing w:line="480" w:lineRule="auto"/>
        <w:rPr>
          <w:b/>
          <w:lang w:val="en-US"/>
        </w:rPr>
      </w:pPr>
      <w:r w:rsidRPr="00411F4A">
        <w:rPr>
          <w:b/>
          <w:lang w:val="en-US"/>
        </w:rPr>
        <w:t>Statistical modelling used</w:t>
      </w:r>
    </w:p>
    <w:p w:rsidR="00411F4A" w:rsidRPr="00C02ECD" w:rsidRDefault="00411F4A" w:rsidP="00411F4A">
      <w:pPr>
        <w:autoSpaceDE w:val="0"/>
        <w:autoSpaceDN w:val="0"/>
        <w:adjustRightInd w:val="0"/>
        <w:spacing w:line="480" w:lineRule="auto"/>
        <w:rPr>
          <w:lang w:val="en-US"/>
        </w:rPr>
      </w:pPr>
      <w:r w:rsidRPr="00C02ECD">
        <w:rPr>
          <w:lang w:val="en-US"/>
        </w:rPr>
        <w:t xml:space="preserve">We fitted these models using the </w:t>
      </w:r>
      <w:proofErr w:type="spellStart"/>
      <w:r w:rsidRPr="00C02ECD">
        <w:rPr>
          <w:lang w:val="en-US"/>
        </w:rPr>
        <w:t>GLMMs</w:t>
      </w:r>
      <w:proofErr w:type="spellEnd"/>
      <w:r w:rsidRPr="00C02ECD">
        <w:rPr>
          <w:lang w:val="en-US"/>
        </w:rPr>
        <w:t xml:space="preserve"> with the Poisson error via the log-link function for the abundance of </w:t>
      </w:r>
      <w:r>
        <w:rPr>
          <w:i/>
          <w:lang w:val="en-US"/>
        </w:rPr>
        <w:t>Ph. brevis</w:t>
      </w:r>
      <w:r w:rsidRPr="00C02ECD">
        <w:rPr>
          <w:lang w:val="en-US"/>
        </w:rPr>
        <w:t>. The plot number was used as a random effect. The fixed effect</w:t>
      </w:r>
      <w:r>
        <w:rPr>
          <w:lang w:val="en-US"/>
        </w:rPr>
        <w:t>s</w:t>
      </w:r>
      <w:r w:rsidRPr="00C02ECD">
        <w:rPr>
          <w:lang w:val="en-US"/>
        </w:rPr>
        <w:t xml:space="preserve"> were centered on their means if the initial models were not able to converge. For the models, we obtained the confidence interval and estimates for each predictor. For each model, we checked for heteroscedasticity and over-dispersion (using the ‘</w:t>
      </w:r>
      <w:proofErr w:type="spellStart"/>
      <w:r w:rsidRPr="00C02ECD">
        <w:rPr>
          <w:lang w:val="en-US"/>
        </w:rPr>
        <w:t>dispersion_glmer</w:t>
      </w:r>
      <w:proofErr w:type="spellEnd"/>
      <w:r w:rsidRPr="00C02ECD">
        <w:rPr>
          <w:lang w:val="en-US"/>
        </w:rPr>
        <w:t>’ function from the R package ‘</w:t>
      </w:r>
      <w:proofErr w:type="spellStart"/>
      <w:r w:rsidRPr="00C02ECD">
        <w:rPr>
          <w:lang w:val="en-US"/>
        </w:rPr>
        <w:t>blmeco</w:t>
      </w:r>
      <w:proofErr w:type="spellEnd"/>
      <w:r w:rsidRPr="00C02ECD">
        <w:rPr>
          <w:lang w:val="en-US"/>
        </w:rPr>
        <w:t>’ [Korner-</w:t>
      </w:r>
      <w:proofErr w:type="spellStart"/>
      <w:r w:rsidRPr="00C02ECD">
        <w:rPr>
          <w:lang w:val="en-US"/>
        </w:rPr>
        <w:t>Nievergelt</w:t>
      </w:r>
      <w:proofErr w:type="spellEnd"/>
      <w:r w:rsidRPr="00C02ECD">
        <w:rPr>
          <w:lang w:val="en-US"/>
        </w:rPr>
        <w:t xml:space="preserve"> et al. 2015]). The </w:t>
      </w:r>
      <w:proofErr w:type="spellStart"/>
      <w:r w:rsidRPr="00C02ECD">
        <w:rPr>
          <w:lang w:val="en-US"/>
        </w:rPr>
        <w:t>trigamma</w:t>
      </w:r>
      <w:proofErr w:type="spellEnd"/>
      <w:r w:rsidRPr="00C02ECD">
        <w:rPr>
          <w:lang w:val="en-US"/>
        </w:rPr>
        <w:t xml:space="preserve"> marginal and conditional </w:t>
      </w:r>
      <w:proofErr w:type="spellStart"/>
      <w:r w:rsidRPr="00C02ECD">
        <w:rPr>
          <w:lang w:val="en-US"/>
        </w:rPr>
        <w:t>R</w:t>
      </w:r>
      <w:r w:rsidRPr="00C02ECD">
        <w:rPr>
          <w:vertAlign w:val="superscript"/>
          <w:lang w:val="en-US"/>
        </w:rPr>
        <w:t>2</w:t>
      </w:r>
      <w:proofErr w:type="spellEnd"/>
      <w:r w:rsidRPr="00C02ECD">
        <w:rPr>
          <w:lang w:val="en-US"/>
        </w:rPr>
        <w:t xml:space="preserve"> values (i.e., </w:t>
      </w:r>
      <w:proofErr w:type="spellStart"/>
      <w:r w:rsidRPr="00C02ECD">
        <w:rPr>
          <w:lang w:val="en-US"/>
        </w:rPr>
        <w:t>R</w:t>
      </w:r>
      <w:r w:rsidRPr="00C02ECD">
        <w:rPr>
          <w:vertAlign w:val="superscript"/>
          <w:lang w:val="en-US"/>
        </w:rPr>
        <w:t>2</w:t>
      </w:r>
      <w:r w:rsidRPr="00C02ECD">
        <w:rPr>
          <w:vertAlign w:val="subscript"/>
          <w:lang w:val="en-US"/>
        </w:rPr>
        <w:t>GLMM</w:t>
      </w:r>
      <w:proofErr w:type="spellEnd"/>
      <w:r w:rsidRPr="00C02ECD">
        <w:rPr>
          <w:vertAlign w:val="subscript"/>
          <w:lang w:val="en-US"/>
        </w:rPr>
        <w:t>(m)</w:t>
      </w:r>
      <w:r w:rsidRPr="00C02ECD">
        <w:rPr>
          <w:lang w:val="en-US"/>
        </w:rPr>
        <w:t xml:space="preserve"> and </w:t>
      </w:r>
      <w:proofErr w:type="spellStart"/>
      <w:r w:rsidRPr="00C02ECD">
        <w:rPr>
          <w:lang w:val="en-US"/>
        </w:rPr>
        <w:t>R</w:t>
      </w:r>
      <w:r w:rsidRPr="00C02ECD">
        <w:rPr>
          <w:vertAlign w:val="superscript"/>
          <w:lang w:val="en-US"/>
        </w:rPr>
        <w:t>2</w:t>
      </w:r>
      <w:r w:rsidRPr="00C02ECD">
        <w:rPr>
          <w:vertAlign w:val="subscript"/>
          <w:lang w:val="en-US"/>
        </w:rPr>
        <w:t>GLMM</w:t>
      </w:r>
      <w:proofErr w:type="spellEnd"/>
      <w:r w:rsidRPr="00C02ECD">
        <w:rPr>
          <w:vertAlign w:val="subscript"/>
          <w:lang w:val="en-US"/>
        </w:rPr>
        <w:t>(c)</w:t>
      </w:r>
      <w:r w:rsidRPr="00C02ECD">
        <w:rPr>
          <w:lang w:val="en-US"/>
        </w:rPr>
        <w:t>, respectively) were obtained using the ‘</w:t>
      </w:r>
      <w:proofErr w:type="spellStart"/>
      <w:proofErr w:type="gramStart"/>
      <w:r w:rsidRPr="00C02ECD">
        <w:rPr>
          <w:lang w:val="en-US"/>
        </w:rPr>
        <w:t>r.squaredGLMM</w:t>
      </w:r>
      <w:proofErr w:type="spellEnd"/>
      <w:proofErr w:type="gramEnd"/>
      <w:r w:rsidRPr="00C02ECD">
        <w:rPr>
          <w:lang w:val="en-US"/>
        </w:rPr>
        <w:t>’ function from the R package ‘MuMIn’.</w:t>
      </w:r>
    </w:p>
    <w:p w:rsidR="00411F4A" w:rsidRDefault="00411F4A" w:rsidP="00B2444F">
      <w:pPr>
        <w:autoSpaceDE w:val="0"/>
        <w:autoSpaceDN w:val="0"/>
        <w:adjustRightInd w:val="0"/>
        <w:spacing w:line="480" w:lineRule="auto"/>
        <w:rPr>
          <w:lang w:val="en-US"/>
        </w:rPr>
      </w:pPr>
    </w:p>
    <w:p w:rsidR="00411F4A" w:rsidRPr="00411F4A" w:rsidRDefault="00411F4A" w:rsidP="00B2444F">
      <w:pPr>
        <w:autoSpaceDE w:val="0"/>
        <w:autoSpaceDN w:val="0"/>
        <w:adjustRightInd w:val="0"/>
        <w:spacing w:line="480" w:lineRule="auto"/>
        <w:rPr>
          <w:b/>
          <w:lang w:val="en-US"/>
        </w:rPr>
      </w:pPr>
      <w:r w:rsidRPr="00411F4A">
        <w:rPr>
          <w:b/>
          <w:lang w:val="en-US"/>
        </w:rPr>
        <w:t>Model selection using Information Theory</w:t>
      </w:r>
    </w:p>
    <w:p w:rsidR="00411F4A" w:rsidRDefault="00411F4A" w:rsidP="00B2444F">
      <w:pPr>
        <w:autoSpaceDE w:val="0"/>
        <w:autoSpaceDN w:val="0"/>
        <w:adjustRightInd w:val="0"/>
        <w:spacing w:line="480" w:lineRule="auto"/>
        <w:rPr>
          <w:lang w:val="en-US"/>
        </w:rPr>
      </w:pPr>
      <w:r>
        <w:rPr>
          <w:lang w:val="en-US"/>
        </w:rPr>
        <w:t xml:space="preserve">AICc estimates the quality of each model by rewarding goodness of fit and penalizing overfitting </w:t>
      </w:r>
      <w:r w:rsidRPr="00C02ECD">
        <w:rPr>
          <w:lang w:val="en-US"/>
        </w:rPr>
        <w:t>(Burnham and Anderson 2002)</w:t>
      </w:r>
      <w:r>
        <w:rPr>
          <w:lang w:val="en-US"/>
        </w:rPr>
        <w:t xml:space="preserve">. </w:t>
      </w:r>
      <w:r w:rsidRPr="00C02ECD">
        <w:rPr>
          <w:lang w:val="en-US"/>
        </w:rPr>
        <w:t>Models with the difference</w:t>
      </w:r>
      <w:r>
        <w:rPr>
          <w:lang w:val="en-US"/>
        </w:rPr>
        <w:t>s</w:t>
      </w:r>
      <w:r w:rsidRPr="00C02ECD">
        <w:rPr>
          <w:lang w:val="en-US"/>
        </w:rPr>
        <w:t xml:space="preserve"> between the values of </w:t>
      </w:r>
      <w:r w:rsidRPr="00C02ECD">
        <w:rPr>
          <w:lang w:val="en-US"/>
        </w:rPr>
        <w:lastRenderedPageBreak/>
        <w:t xml:space="preserve">the AICc of a </w:t>
      </w:r>
      <w:proofErr w:type="gramStart"/>
      <w:r w:rsidRPr="00C02ECD">
        <w:rPr>
          <w:lang w:val="en-US"/>
        </w:rPr>
        <w:t>particular model</w:t>
      </w:r>
      <w:proofErr w:type="gramEnd"/>
      <w:r w:rsidRPr="00C02ECD">
        <w:rPr>
          <w:lang w:val="en-US"/>
        </w:rPr>
        <w:t xml:space="preserve"> and that of the best model (delta) less than 2.0 (Burnham and Anderson 2002) were</w:t>
      </w:r>
      <w:r>
        <w:rPr>
          <w:lang w:val="en-US"/>
        </w:rPr>
        <w:t xml:space="preserve"> considered equally good and thus</w:t>
      </w:r>
      <w:r w:rsidRPr="00C02ECD">
        <w:rPr>
          <w:lang w:val="en-US"/>
        </w:rPr>
        <w:t xml:space="preserve"> interpreted together.</w:t>
      </w:r>
      <w:r>
        <w:rPr>
          <w:lang w:val="en-US"/>
        </w:rPr>
        <w:t xml:space="preserve"> The Akaike weight of each model (which translates to the probability that the model is the best model</w:t>
      </w:r>
      <w:bookmarkStart w:id="1" w:name="_GoBack"/>
      <w:bookmarkEnd w:id="1"/>
      <w:r>
        <w:rPr>
          <w:lang w:val="en-US"/>
        </w:rPr>
        <w:t xml:space="preserve">) was also used to interpret the quality of the models. </w:t>
      </w:r>
    </w:p>
    <w:p w:rsidR="00B2444F" w:rsidRDefault="00B2444F"/>
    <w:sectPr w:rsidR="00B2444F" w:rsidSect="004C4E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44F"/>
    <w:rsid w:val="001949C9"/>
    <w:rsid w:val="002522EA"/>
    <w:rsid w:val="00411F4A"/>
    <w:rsid w:val="00493D23"/>
    <w:rsid w:val="004C4EFC"/>
    <w:rsid w:val="007407B7"/>
    <w:rsid w:val="00746431"/>
    <w:rsid w:val="009902AE"/>
    <w:rsid w:val="00A83116"/>
    <w:rsid w:val="00B2444F"/>
  </w:rsids>
  <m:mathPr>
    <m:mathFont m:val="Cambria Math"/>
    <m:brkBin m:val="before"/>
    <m:brkBinSub m:val="--"/>
    <m:smallFrac m:val="0"/>
    <m:dispDef/>
    <m:lMargin m:val="0"/>
    <m:rMargin m:val="0"/>
    <m:defJc m:val="centerGroup"/>
    <m:wrapIndent m:val="1440"/>
    <m:intLim m:val="subSup"/>
    <m:naryLim m:val="undOvr"/>
  </m:mathPr>
  <w:themeFontLang w:val="en-SG"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8E055"/>
  <w15:chartTrackingRefBased/>
  <w15:docId w15:val="{2B74740E-01A1-47F0-8209-9380813B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theme="minorBidi"/>
        <w:sz w:val="22"/>
        <w:szCs w:val="22"/>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2444F"/>
    <w:rPr>
      <w:rFonts w:ascii="Times New Roman" w:hAnsi="Times New Roman" w:cs="Times New Roman"/>
      <w:sz w:val="24"/>
      <w:szCs w:val="24"/>
      <w:lang w:val="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651</Words>
  <Characters>3714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 Ming Kai</dc:creator>
  <cp:keywords/>
  <dc:description/>
  <cp:lastModifiedBy>Tan Ming Kai</cp:lastModifiedBy>
  <cp:revision>4</cp:revision>
  <dcterms:created xsi:type="dcterms:W3CDTF">2019-02-11T04:10:00Z</dcterms:created>
  <dcterms:modified xsi:type="dcterms:W3CDTF">2019-02-11T10:46:00Z</dcterms:modified>
</cp:coreProperties>
</file>