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1AF501" w14:textId="77777777" w:rsidR="00E872B3" w:rsidRPr="00472667" w:rsidRDefault="00E872B3" w:rsidP="002E373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_Hlk169824139"/>
      <w:bookmarkEnd w:id="0"/>
      <w:r w:rsidRPr="00472667">
        <w:rPr>
          <w:rFonts w:ascii="Times New Roman" w:eastAsia="Calibri" w:hAnsi="Times New Roman" w:cs="Times New Roman"/>
          <w:b/>
          <w:bCs/>
          <w:sz w:val="24"/>
          <w:szCs w:val="24"/>
        </w:rPr>
        <w:t>Supplementary method</w:t>
      </w:r>
    </w:p>
    <w:p w14:paraId="3DEAE6D4" w14:textId="77777777" w:rsidR="00E872B3" w:rsidRPr="00472667" w:rsidRDefault="00E872B3" w:rsidP="002E373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FABE98D" w14:textId="5B35E6FA" w:rsidR="002E3733" w:rsidRPr="00472667" w:rsidRDefault="002E3733" w:rsidP="002E373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72667">
        <w:rPr>
          <w:rFonts w:ascii="Times New Roman" w:eastAsia="Calibri" w:hAnsi="Times New Roman" w:cs="Times New Roman"/>
          <w:b/>
          <w:bCs/>
          <w:sz w:val="24"/>
          <w:szCs w:val="24"/>
        </w:rPr>
        <w:t>Evaluation of AUC levels</w:t>
      </w:r>
    </w:p>
    <w:p w14:paraId="53832E50" w14:textId="712BA468" w:rsidR="006C109F" w:rsidRPr="00472667" w:rsidRDefault="002E3733" w:rsidP="0057311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2667">
        <w:rPr>
          <w:rFonts w:ascii="Times New Roman" w:eastAsia="Calibri" w:hAnsi="Times New Roman" w:cs="Times New Roman"/>
          <w:sz w:val="24"/>
          <w:szCs w:val="24"/>
        </w:rPr>
        <w:t>Fasting glucose levels from days 1, 7, 14 of the experiment were evaluated by calculating the incremental area under the curve (AUC) using the following formula:</w:t>
      </w:r>
    </w:p>
    <w:p w14:paraId="1CC9372A" w14:textId="737EE7D0" w:rsidR="002E3733" w:rsidRPr="00472667" w:rsidRDefault="00266239" w:rsidP="00573110">
      <w:pPr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eastAsia="Calibri" w:hAnsi="Cambria Math" w:cs="Times New Roman"/>
            <w:sz w:val="24"/>
            <w:szCs w:val="24"/>
          </w:rPr>
          <m:t xml:space="preserve">AUC </m:t>
        </m:r>
        <m:d>
          <m:dPr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eastAsia="Calibri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mg</m:t>
                </m:r>
              </m:num>
              <m:den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dL</m:t>
                </m:r>
              </m:den>
            </m:f>
            <m:r>
              <w:rPr>
                <w:rFonts w:ascii="Cambria Math" w:eastAsia="Calibri" w:hAnsi="Cambria Math" w:cs="Times New Roman"/>
                <w:sz w:val="24"/>
                <w:szCs w:val="24"/>
              </w:rPr>
              <m:t>×day</m:t>
            </m:r>
          </m:e>
        </m:d>
        <m:r>
          <w:rPr>
            <w:rFonts w:ascii="Cambria Math" w:eastAsia="Calibri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eastAsia="Calibri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Calibri" w:hAnsi="Cambria Math" w:cs="Times New Roman"/>
                <w:sz w:val="24"/>
                <w:szCs w:val="24"/>
              </w:rPr>
              <m:t>Sum of blood glucose levels at 2 consecutive time frames × Time interval</m:t>
            </m:r>
          </m:num>
          <m:den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den>
        </m:f>
      </m:oMath>
      <w:r w:rsidR="005731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83F6C0" w14:textId="2C2DACE2" w:rsidR="00903599" w:rsidRPr="00903599" w:rsidRDefault="00CA3888" w:rsidP="0057311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2667">
        <w:rPr>
          <w:rFonts w:ascii="Times New Roman" w:eastAsia="Calibri" w:hAnsi="Times New Roman" w:cs="Times New Roman"/>
          <w:sz w:val="24"/>
          <w:szCs w:val="24"/>
        </w:rPr>
        <w:t>The total AUC of fasting glucose levels was calculated as the sum of the incremental AUC</w:t>
      </w:r>
      <w:r w:rsidR="003A2B88" w:rsidRPr="0047266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A2B88" w:rsidRPr="00472667">
        <w:rPr>
          <w:rFonts w:ascii="Times New Roman" w:eastAsia="Calibri" w:hAnsi="Times New Roman" w:cs="Times New Roman"/>
          <w:sz w:val="24"/>
          <w:szCs w:val="24"/>
        </w:rPr>
        <w:fldChar w:fldCharType="begin">
          <w:fldData xml:space="preserve">PEVuZE5vdGU+PENpdGU+PEF1dGhvcj5BbGxpc29uPC9BdXRob3I+PFllYXI+MTk5NTwvWWVhcj48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</w:fldData>
        </w:fldChar>
      </w:r>
      <w:r w:rsidR="003A2B88" w:rsidRPr="00472667">
        <w:rPr>
          <w:rFonts w:ascii="Times New Roman" w:eastAsia="Calibri" w:hAnsi="Times New Roman" w:cs="Times New Roman"/>
          <w:sz w:val="24"/>
          <w:szCs w:val="24"/>
        </w:rPr>
        <w:instrText xml:space="preserve"> ADDIN EN.CITE </w:instrText>
      </w:r>
      <w:r w:rsidR="003A2B88" w:rsidRPr="00472667">
        <w:rPr>
          <w:rFonts w:ascii="Times New Roman" w:eastAsia="Calibri" w:hAnsi="Times New Roman" w:cs="Times New Roman"/>
          <w:sz w:val="24"/>
          <w:szCs w:val="24"/>
        </w:rPr>
        <w:fldChar w:fldCharType="begin">
          <w:fldData xml:space="preserve">PEVuZE5vdGU+PENpdGU+PEF1dGhvcj5BbGxpc29uPC9BdXRob3I+PFllYXI+MTk5NTwvWWVhcj48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</w:fldData>
        </w:fldChar>
      </w:r>
      <w:r w:rsidR="003A2B88" w:rsidRPr="00472667">
        <w:rPr>
          <w:rFonts w:ascii="Times New Roman" w:eastAsia="Calibri" w:hAnsi="Times New Roman" w:cs="Times New Roman"/>
          <w:sz w:val="24"/>
          <w:szCs w:val="24"/>
        </w:rPr>
        <w:instrText xml:space="preserve"> ADDIN EN.CITE.DATA </w:instrText>
      </w:r>
      <w:r w:rsidR="003A2B88" w:rsidRPr="00472667">
        <w:rPr>
          <w:rFonts w:ascii="Times New Roman" w:eastAsia="Calibri" w:hAnsi="Times New Roman" w:cs="Times New Roman"/>
          <w:sz w:val="24"/>
          <w:szCs w:val="24"/>
        </w:rPr>
      </w:r>
      <w:r w:rsidR="003A2B88" w:rsidRPr="00472667">
        <w:rPr>
          <w:rFonts w:ascii="Times New Roman" w:eastAsia="Calibri" w:hAnsi="Times New Roman" w:cs="Times New Roman"/>
          <w:sz w:val="24"/>
          <w:szCs w:val="24"/>
        </w:rPr>
        <w:fldChar w:fldCharType="end"/>
      </w:r>
      <w:r w:rsidR="003A2B88" w:rsidRPr="00472667">
        <w:rPr>
          <w:rFonts w:ascii="Times New Roman" w:eastAsia="Calibri" w:hAnsi="Times New Roman" w:cs="Times New Roman"/>
          <w:sz w:val="24"/>
          <w:szCs w:val="24"/>
        </w:rPr>
      </w:r>
      <w:r w:rsidR="003A2B88" w:rsidRPr="00472667">
        <w:rPr>
          <w:rFonts w:ascii="Times New Roman" w:eastAsia="Calibri" w:hAnsi="Times New Roman" w:cs="Times New Roman"/>
          <w:sz w:val="24"/>
          <w:szCs w:val="24"/>
        </w:rPr>
        <w:fldChar w:fldCharType="separate"/>
      </w:r>
      <w:r w:rsidR="003A2B88" w:rsidRPr="00472667">
        <w:rPr>
          <w:rFonts w:ascii="Times New Roman" w:eastAsia="Calibri" w:hAnsi="Times New Roman" w:cs="Times New Roman"/>
          <w:noProof/>
          <w:sz w:val="24"/>
          <w:szCs w:val="24"/>
        </w:rPr>
        <w:t>(Allison et al. 1995; Thu Hien Chu et al. 2022)</w:t>
      </w:r>
      <w:r w:rsidR="003A2B88" w:rsidRPr="00472667">
        <w:rPr>
          <w:rFonts w:ascii="Times New Roman" w:eastAsia="Calibri" w:hAnsi="Times New Roman" w:cs="Times New Roman"/>
          <w:sz w:val="24"/>
          <w:szCs w:val="24"/>
        </w:rPr>
        <w:fldChar w:fldCharType="end"/>
      </w:r>
      <w:r w:rsidR="00EA0784" w:rsidRPr="00472667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3F28408E" w14:textId="6F4E1598" w:rsidR="00CB1B45" w:rsidRPr="00472667" w:rsidRDefault="00CB1B45" w:rsidP="00EB7BA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72667">
        <w:rPr>
          <w:rFonts w:ascii="Times New Roman" w:eastAsia="Calibri" w:hAnsi="Times New Roman" w:cs="Times New Roman"/>
          <w:b/>
          <w:bCs/>
          <w:sz w:val="24"/>
          <w:szCs w:val="24"/>
        </w:rPr>
        <w:t>Supplementary result</w:t>
      </w:r>
      <w:r w:rsidR="00903599">
        <w:rPr>
          <w:rFonts w:ascii="Times New Roman" w:eastAsia="Calibri" w:hAnsi="Times New Roman" w:cs="Times New Roman"/>
          <w:b/>
          <w:bCs/>
          <w:sz w:val="24"/>
          <w:szCs w:val="24"/>
        </w:rPr>
        <w:t>s</w:t>
      </w:r>
    </w:p>
    <w:p w14:paraId="17236EAD" w14:textId="77777777" w:rsidR="00CB1B45" w:rsidRPr="00472667" w:rsidRDefault="00CB1B45" w:rsidP="00EB7BA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C18665D" w14:textId="3AF409C9" w:rsidR="00EB7BA3" w:rsidRPr="00472667" w:rsidRDefault="00EB7BA3" w:rsidP="00EB7BA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72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Effect of </w:t>
      </w:r>
      <w:r w:rsidRPr="00472667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Camellia flava</w:t>
      </w:r>
      <w:r w:rsidRPr="00472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flower extract on AUC levels in alloxan-induced hyperglycemic mice</w:t>
      </w:r>
    </w:p>
    <w:p w14:paraId="66D82763" w14:textId="58B0FDF1" w:rsidR="00EB7BA3" w:rsidRPr="00472667" w:rsidRDefault="00EB7BA3" w:rsidP="00834F38">
      <w:pPr>
        <w:jc w:val="both"/>
        <w:rPr>
          <w:rFonts w:ascii="Times New Roman" w:hAnsi="Times New Roman" w:cs="Times New Roman"/>
          <w:sz w:val="24"/>
          <w:szCs w:val="24"/>
        </w:rPr>
      </w:pPr>
      <w:r w:rsidRPr="00472667">
        <w:rPr>
          <w:rFonts w:ascii="Times New Roman" w:eastAsia="Calibri" w:hAnsi="Times New Roman" w:cs="Times New Roman"/>
          <w:sz w:val="24"/>
          <w:szCs w:val="24"/>
        </w:rPr>
        <w:t xml:space="preserve">As shown in </w:t>
      </w:r>
      <w:r w:rsidR="009B60C4" w:rsidRPr="00472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</w:t>
      </w:r>
      <w:r w:rsidRPr="00472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Table </w:t>
      </w:r>
      <w:r w:rsidR="00A57182" w:rsidRPr="00472667">
        <w:rPr>
          <w:rFonts w:ascii="Times New Roman" w:eastAsia="Calibri" w:hAnsi="Times New Roman" w:cs="Times New Roman"/>
          <w:b/>
          <w:bCs/>
          <w:sz w:val="24"/>
          <w:szCs w:val="24"/>
        </w:rPr>
        <w:t>S</w:t>
      </w:r>
      <w:r w:rsidRPr="00472667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  <w:r w:rsidRPr="00472667">
        <w:rPr>
          <w:rFonts w:ascii="Times New Roman" w:eastAsia="Calibri" w:hAnsi="Times New Roman" w:cs="Times New Roman"/>
          <w:sz w:val="24"/>
          <w:szCs w:val="24"/>
        </w:rPr>
        <w:t>, the AUC values of fasting glucose levels from days 1 – 14 of the untreated hyperglycemic group were significantly higher than that of the control group (p &lt; 0.05). After receiving treatment with glibenclamide and flower extract at both doses (1.09 and 2.19 g/kg) for 2 weeks, mice in these groups showed a remarkable decrease in AUC value of glucose concentration when compared to the untreated group (p &lt; 0.05).</w:t>
      </w:r>
    </w:p>
    <w:p w14:paraId="3081EB26" w14:textId="2AB7C39D" w:rsidR="002206A6" w:rsidRPr="00472667" w:rsidRDefault="00713180">
      <w:pPr>
        <w:rPr>
          <w:rFonts w:ascii="Times New Roman" w:hAnsi="Times New Roman" w:cs="Times New Roman"/>
          <w:sz w:val="24"/>
          <w:szCs w:val="24"/>
        </w:rPr>
      </w:pPr>
      <w:r w:rsidRPr="00472667">
        <w:rPr>
          <w:rFonts w:ascii="Times New Roman" w:hAnsi="Times New Roman" w:cs="Times New Roman"/>
          <w:b/>
          <w:bCs/>
          <w:sz w:val="24"/>
          <w:szCs w:val="24"/>
        </w:rPr>
        <w:t>Supplementary Table S1.</w:t>
      </w:r>
      <w:r w:rsidRPr="00472667">
        <w:rPr>
          <w:rFonts w:ascii="Times New Roman" w:hAnsi="Times New Roman" w:cs="Times New Roman"/>
          <w:sz w:val="24"/>
          <w:szCs w:val="24"/>
        </w:rPr>
        <w:t xml:space="preserve"> </w:t>
      </w:r>
      <w:r w:rsidR="00D64950" w:rsidRPr="00472667">
        <w:rPr>
          <w:rFonts w:ascii="Times New Roman" w:hAnsi="Times New Roman" w:cs="Times New Roman"/>
          <w:sz w:val="24"/>
          <w:szCs w:val="24"/>
        </w:rPr>
        <w:t>AUC of fasting blood glucose levels in experimental groups.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07DC1" w:rsidRPr="00472667" w14:paraId="712B974B" w14:textId="77777777" w:rsidTr="006E51D9">
        <w:trPr>
          <w:jc w:val="center"/>
        </w:trPr>
        <w:tc>
          <w:tcPr>
            <w:tcW w:w="3116" w:type="dxa"/>
            <w:vAlign w:val="center"/>
          </w:tcPr>
          <w:p w14:paraId="53A4347E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Time (day)</w:t>
            </w:r>
          </w:p>
        </w:tc>
        <w:tc>
          <w:tcPr>
            <w:tcW w:w="3117" w:type="dxa"/>
            <w:vAlign w:val="center"/>
          </w:tcPr>
          <w:p w14:paraId="5D7E97F8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 – 7</w:t>
            </w:r>
          </w:p>
        </w:tc>
        <w:tc>
          <w:tcPr>
            <w:tcW w:w="3117" w:type="dxa"/>
            <w:vAlign w:val="center"/>
          </w:tcPr>
          <w:p w14:paraId="5C98E8E6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 – 14</w:t>
            </w:r>
          </w:p>
        </w:tc>
      </w:tr>
      <w:tr w:rsidR="00907DC1" w:rsidRPr="00472667" w14:paraId="09B9729C" w14:textId="77777777" w:rsidTr="006E51D9">
        <w:trPr>
          <w:jc w:val="center"/>
        </w:trPr>
        <w:tc>
          <w:tcPr>
            <w:tcW w:w="3116" w:type="dxa"/>
            <w:vAlign w:val="center"/>
          </w:tcPr>
          <w:p w14:paraId="30580CFC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3117" w:type="dxa"/>
            <w:vAlign w:val="center"/>
          </w:tcPr>
          <w:p w14:paraId="3CF6F963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537.0 ± 23.8</w:t>
            </w:r>
          </w:p>
        </w:tc>
        <w:tc>
          <w:tcPr>
            <w:tcW w:w="3117" w:type="dxa"/>
            <w:vAlign w:val="center"/>
          </w:tcPr>
          <w:p w14:paraId="69CA1CA2" w14:textId="77777777" w:rsidR="00907DC1" w:rsidRPr="00472667" w:rsidRDefault="00907DC1" w:rsidP="00907DC1">
            <w:pPr>
              <w:ind w:firstLine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1260.5 ± 58.1</w:t>
            </w:r>
          </w:p>
        </w:tc>
      </w:tr>
      <w:tr w:rsidR="00907DC1" w:rsidRPr="00472667" w14:paraId="3F00D2EA" w14:textId="77777777" w:rsidTr="006E51D9">
        <w:trPr>
          <w:jc w:val="center"/>
        </w:trPr>
        <w:tc>
          <w:tcPr>
            <w:tcW w:w="3116" w:type="dxa"/>
            <w:vAlign w:val="center"/>
          </w:tcPr>
          <w:p w14:paraId="2A6E7289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ALX 55</w:t>
            </w:r>
          </w:p>
        </w:tc>
        <w:tc>
          <w:tcPr>
            <w:tcW w:w="3117" w:type="dxa"/>
            <w:vAlign w:val="center"/>
          </w:tcPr>
          <w:p w14:paraId="6A2CBD85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2465.3 ± 55.6</w:t>
            </w:r>
            <w:r w:rsidRPr="00472667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117" w:type="dxa"/>
            <w:vAlign w:val="center"/>
          </w:tcPr>
          <w:p w14:paraId="516F89A8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5423.6 ± 187.1</w:t>
            </w:r>
            <w:r w:rsidRPr="00472667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07DC1" w:rsidRPr="00472667" w14:paraId="24708D72" w14:textId="77777777" w:rsidTr="006E51D9">
        <w:trPr>
          <w:jc w:val="center"/>
        </w:trPr>
        <w:tc>
          <w:tcPr>
            <w:tcW w:w="3116" w:type="dxa"/>
            <w:vAlign w:val="center"/>
          </w:tcPr>
          <w:p w14:paraId="1DA82F88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ALX 55 + GBC</w:t>
            </w:r>
          </w:p>
        </w:tc>
        <w:tc>
          <w:tcPr>
            <w:tcW w:w="3117" w:type="dxa"/>
            <w:vAlign w:val="center"/>
          </w:tcPr>
          <w:p w14:paraId="583423AF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1600.9 ± 197.9</w:t>
            </w:r>
            <w:r w:rsidRPr="00472667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3117" w:type="dxa"/>
            <w:vAlign w:val="center"/>
          </w:tcPr>
          <w:p w14:paraId="6349E204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3088.8 ± 295.7</w:t>
            </w:r>
            <w:r w:rsidRPr="00472667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</w:tr>
      <w:tr w:rsidR="00907DC1" w:rsidRPr="00472667" w14:paraId="0D3284AB" w14:textId="77777777" w:rsidTr="006E51D9">
        <w:trPr>
          <w:jc w:val="center"/>
        </w:trPr>
        <w:tc>
          <w:tcPr>
            <w:tcW w:w="3116" w:type="dxa"/>
            <w:vAlign w:val="center"/>
          </w:tcPr>
          <w:p w14:paraId="0CEF07AA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ALX 55 + CF 1.09</w:t>
            </w:r>
          </w:p>
        </w:tc>
        <w:tc>
          <w:tcPr>
            <w:tcW w:w="3117" w:type="dxa"/>
            <w:vAlign w:val="center"/>
          </w:tcPr>
          <w:p w14:paraId="4905AF8B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1734.0 ± 125.0</w:t>
            </w:r>
            <w:r w:rsidRPr="00472667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3117" w:type="dxa"/>
            <w:vAlign w:val="center"/>
          </w:tcPr>
          <w:p w14:paraId="7A2C3678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2869.2 ± 269.9</w:t>
            </w:r>
            <w:r w:rsidRPr="00472667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</w:tr>
      <w:tr w:rsidR="00907DC1" w:rsidRPr="00472667" w14:paraId="38240464" w14:textId="77777777" w:rsidTr="006E51D9">
        <w:trPr>
          <w:jc w:val="center"/>
        </w:trPr>
        <w:tc>
          <w:tcPr>
            <w:tcW w:w="3116" w:type="dxa"/>
            <w:vAlign w:val="center"/>
          </w:tcPr>
          <w:p w14:paraId="66185D53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ALX 55 + CF 2.19</w:t>
            </w:r>
          </w:p>
        </w:tc>
        <w:tc>
          <w:tcPr>
            <w:tcW w:w="3117" w:type="dxa"/>
            <w:vAlign w:val="center"/>
          </w:tcPr>
          <w:p w14:paraId="4FC124C0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1234.8 ± 92.8</w:t>
            </w:r>
            <w:r w:rsidRPr="00472667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3117" w:type="dxa"/>
            <w:vAlign w:val="center"/>
          </w:tcPr>
          <w:p w14:paraId="3FABAD4C" w14:textId="77777777" w:rsidR="00907DC1" w:rsidRPr="00472667" w:rsidRDefault="00907DC1" w:rsidP="00907D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667">
              <w:rPr>
                <w:rFonts w:ascii="Times New Roman" w:eastAsia="Calibri" w:hAnsi="Times New Roman" w:cs="Times New Roman"/>
                <w:sz w:val="24"/>
                <w:szCs w:val="24"/>
              </w:rPr>
              <w:t>2226.0 ± 162.4</w:t>
            </w:r>
            <w:r w:rsidRPr="00472667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</w:tr>
    </w:tbl>
    <w:p w14:paraId="1E5B6843" w14:textId="51B9A6A5" w:rsidR="003A2B88" w:rsidRDefault="002951CA" w:rsidP="00834F38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2667">
        <w:rPr>
          <w:rFonts w:ascii="Times New Roman" w:eastAsia="Calibri" w:hAnsi="Times New Roman" w:cs="Times New Roman"/>
          <w:sz w:val="24"/>
          <w:szCs w:val="24"/>
        </w:rPr>
        <w:t>Data were expressed as Mean ± S</w:t>
      </w:r>
      <w:r w:rsidR="00455454" w:rsidRPr="00472667">
        <w:rPr>
          <w:rFonts w:ascii="Times New Roman" w:eastAsia="Calibri" w:hAnsi="Times New Roman" w:cs="Times New Roman"/>
          <w:sz w:val="24"/>
          <w:szCs w:val="24"/>
        </w:rPr>
        <w:t>.</w:t>
      </w:r>
      <w:r w:rsidRPr="00472667">
        <w:rPr>
          <w:rFonts w:ascii="Times New Roman" w:eastAsia="Calibri" w:hAnsi="Times New Roman" w:cs="Times New Roman"/>
          <w:sz w:val="24"/>
          <w:szCs w:val="24"/>
        </w:rPr>
        <w:t>E</w:t>
      </w:r>
      <w:r w:rsidR="00455454" w:rsidRPr="00472667">
        <w:rPr>
          <w:rFonts w:ascii="Times New Roman" w:eastAsia="Calibri" w:hAnsi="Times New Roman" w:cs="Times New Roman"/>
          <w:sz w:val="24"/>
          <w:szCs w:val="24"/>
        </w:rPr>
        <w:t>.</w:t>
      </w:r>
      <w:r w:rsidRPr="00472667">
        <w:rPr>
          <w:rFonts w:ascii="Times New Roman" w:eastAsia="Calibri" w:hAnsi="Times New Roman" w:cs="Times New Roman"/>
          <w:sz w:val="24"/>
          <w:szCs w:val="24"/>
        </w:rPr>
        <w:t>M, n = 10 – 15 mice each group</w:t>
      </w:r>
      <w:r w:rsidR="001E656C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535AEC">
        <w:rPr>
          <w:rFonts w:ascii="Times New Roman" w:eastAsia="Calibri" w:hAnsi="Times New Roman" w:cs="Times New Roman"/>
          <w:sz w:val="24"/>
          <w:szCs w:val="24"/>
        </w:rPr>
        <w:t>male and female were used approximately equally)</w:t>
      </w:r>
      <w:r w:rsidRPr="00472667">
        <w:rPr>
          <w:rFonts w:ascii="Times New Roman" w:eastAsia="Calibri" w:hAnsi="Times New Roman" w:cs="Times New Roman"/>
          <w:sz w:val="24"/>
          <w:szCs w:val="24"/>
        </w:rPr>
        <w:t xml:space="preserve">. Comparison between the groups was made by one-way analysis of variance (ANOVA) followed by Tukey post-hoc test. *p &lt; 0.05 vs. Control group. #p &lt; 0.05 vs. ALX 55 group. ALX = alloxan. GBC = glibenclamide, CF = </w:t>
      </w:r>
      <w:r w:rsidRPr="00472667">
        <w:rPr>
          <w:rFonts w:ascii="Times New Roman" w:eastAsia="Calibri" w:hAnsi="Times New Roman" w:cs="Times New Roman"/>
          <w:i/>
          <w:iCs/>
          <w:sz w:val="24"/>
          <w:szCs w:val="24"/>
        </w:rPr>
        <w:t>Camellia flava</w:t>
      </w:r>
      <w:r w:rsidRPr="00472667">
        <w:rPr>
          <w:rFonts w:ascii="Times New Roman" w:eastAsia="Calibri" w:hAnsi="Times New Roman" w:cs="Times New Roman"/>
          <w:sz w:val="24"/>
          <w:szCs w:val="24"/>
        </w:rPr>
        <w:t xml:space="preserve"> flower extract.</w:t>
      </w:r>
    </w:p>
    <w:p w14:paraId="3C3446B7" w14:textId="04664A37" w:rsidR="008A1C14" w:rsidRDefault="009B551A" w:rsidP="00834F38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B551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Antioxidant activity of </w:t>
      </w:r>
      <w:r w:rsidRPr="001E32E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Camellia flava</w:t>
      </w:r>
      <w:r w:rsidRPr="009B551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flower extract</w:t>
      </w:r>
    </w:p>
    <w:p w14:paraId="6793FA7A" w14:textId="6B0C77DA" w:rsidR="001E32ED" w:rsidRPr="001E32ED" w:rsidRDefault="001E32ED" w:rsidP="00834F38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The antioxidant activity of </w:t>
      </w:r>
      <w:r w:rsidRPr="00EC40C9">
        <w:rPr>
          <w:rFonts w:ascii="Times New Roman" w:eastAsia="Calibri" w:hAnsi="Times New Roman" w:cs="Times New Roman"/>
          <w:i/>
          <w:iCs/>
          <w:sz w:val="24"/>
          <w:szCs w:val="24"/>
        </w:rPr>
        <w:t>Camellia flava</w:t>
      </w:r>
      <w:r>
        <w:rPr>
          <w:rFonts w:ascii="Times New Roman" w:eastAsia="Calibri" w:hAnsi="Times New Roman" w:cs="Times New Roman"/>
          <w:sz w:val="24"/>
          <w:szCs w:val="24"/>
        </w:rPr>
        <w:t xml:space="preserve"> flower extract using </w:t>
      </w:r>
      <w:r w:rsidR="00EC40C9">
        <w:rPr>
          <w:rFonts w:ascii="Times New Roman" w:eastAsia="Calibri" w:hAnsi="Times New Roman" w:cs="Times New Roman"/>
          <w:sz w:val="24"/>
          <w:szCs w:val="24"/>
        </w:rPr>
        <w:t xml:space="preserve">50% and 96% ethanol was also evaluated by the DPPH free radical scavenging capacity. </w:t>
      </w:r>
      <w:r w:rsidR="0052778F">
        <w:rPr>
          <w:rFonts w:ascii="Times New Roman" w:eastAsia="Calibri" w:hAnsi="Times New Roman" w:cs="Times New Roman"/>
          <w:sz w:val="24"/>
          <w:szCs w:val="24"/>
        </w:rPr>
        <w:t xml:space="preserve">As shown in </w:t>
      </w:r>
      <w:r w:rsidR="0052778F" w:rsidRPr="0052778F">
        <w:rPr>
          <w:rFonts w:ascii="Times New Roman" w:eastAsia="Calibri" w:hAnsi="Times New Roman" w:cs="Times New Roman"/>
          <w:b/>
          <w:bCs/>
          <w:sz w:val="24"/>
          <w:szCs w:val="24"/>
        </w:rPr>
        <w:t>Supplementary Figure S1</w:t>
      </w:r>
      <w:r w:rsidR="0052778F">
        <w:rPr>
          <w:rFonts w:ascii="Times New Roman" w:eastAsia="Calibri" w:hAnsi="Times New Roman" w:cs="Times New Roman"/>
          <w:sz w:val="24"/>
          <w:szCs w:val="24"/>
        </w:rPr>
        <w:t>, the IC</w:t>
      </w:r>
      <w:r w:rsidR="0052778F" w:rsidRPr="0079782B">
        <w:rPr>
          <w:rFonts w:ascii="Times New Roman" w:eastAsia="Calibri" w:hAnsi="Times New Roman" w:cs="Times New Roman"/>
          <w:sz w:val="24"/>
          <w:szCs w:val="24"/>
          <w:vertAlign w:val="subscript"/>
        </w:rPr>
        <w:t>50</w:t>
      </w:r>
      <w:r w:rsidR="0052778F">
        <w:rPr>
          <w:rFonts w:ascii="Times New Roman" w:eastAsia="Calibri" w:hAnsi="Times New Roman" w:cs="Times New Roman"/>
          <w:sz w:val="24"/>
          <w:szCs w:val="24"/>
        </w:rPr>
        <w:t xml:space="preserve"> values of </w:t>
      </w:r>
      <w:r w:rsidR="0079782B">
        <w:rPr>
          <w:rFonts w:ascii="Times New Roman" w:eastAsia="Calibri" w:hAnsi="Times New Roman" w:cs="Times New Roman"/>
          <w:sz w:val="24"/>
          <w:szCs w:val="24"/>
        </w:rPr>
        <w:t>the 50% ethanol extract and 96% ethanol extract were 12.26</w:t>
      </w:r>
      <w:r w:rsidR="00A874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874F1" w:rsidRPr="00A874F1">
        <w:rPr>
          <w:rFonts w:ascii="Times New Roman" w:eastAsia="Calibri" w:hAnsi="Times New Roman" w:cs="Times New Roman"/>
          <w:sz w:val="24"/>
          <w:szCs w:val="24"/>
        </w:rPr>
        <w:t>μg.mL</w:t>
      </w:r>
      <w:r w:rsidR="00A874F1" w:rsidRPr="00A874F1">
        <w:rPr>
          <w:rFonts w:ascii="Times New Roman" w:eastAsia="Calibri" w:hAnsi="Times New Roman" w:cs="Times New Roman"/>
          <w:sz w:val="24"/>
          <w:szCs w:val="24"/>
          <w:vertAlign w:val="superscript"/>
        </w:rPr>
        <w:t>-1</w:t>
      </w:r>
      <w:r w:rsidR="0079782B">
        <w:rPr>
          <w:rFonts w:ascii="Times New Roman" w:eastAsia="Calibri" w:hAnsi="Times New Roman" w:cs="Times New Roman"/>
          <w:sz w:val="24"/>
          <w:szCs w:val="24"/>
        </w:rPr>
        <w:t xml:space="preserve"> and 10.19</w:t>
      </w:r>
      <w:r w:rsidR="00A874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874F1" w:rsidRPr="00A874F1">
        <w:rPr>
          <w:rFonts w:ascii="Times New Roman" w:eastAsia="Calibri" w:hAnsi="Times New Roman" w:cs="Times New Roman"/>
          <w:sz w:val="24"/>
          <w:szCs w:val="24"/>
        </w:rPr>
        <w:t>μg.mL</w:t>
      </w:r>
      <w:r w:rsidR="00A874F1" w:rsidRPr="00A874F1">
        <w:rPr>
          <w:rFonts w:ascii="Times New Roman" w:eastAsia="Calibri" w:hAnsi="Times New Roman" w:cs="Times New Roman"/>
          <w:sz w:val="24"/>
          <w:szCs w:val="24"/>
          <w:vertAlign w:val="superscript"/>
        </w:rPr>
        <w:t>-1</w:t>
      </w:r>
      <w:r w:rsidR="0079782B">
        <w:rPr>
          <w:rFonts w:ascii="Times New Roman" w:eastAsia="Calibri" w:hAnsi="Times New Roman" w:cs="Times New Roman"/>
          <w:sz w:val="24"/>
          <w:szCs w:val="24"/>
        </w:rPr>
        <w:t xml:space="preserve"> respectively. </w:t>
      </w:r>
      <w:r w:rsidR="00EC59C0">
        <w:rPr>
          <w:rFonts w:ascii="Times New Roman" w:eastAsia="Calibri" w:hAnsi="Times New Roman" w:cs="Times New Roman"/>
          <w:sz w:val="24"/>
          <w:szCs w:val="24"/>
        </w:rPr>
        <w:t xml:space="preserve">The results were both </w:t>
      </w:r>
      <w:r w:rsidR="00F95A65">
        <w:rPr>
          <w:rFonts w:ascii="Times New Roman" w:eastAsia="Calibri" w:hAnsi="Times New Roman" w:cs="Times New Roman"/>
          <w:sz w:val="24"/>
          <w:szCs w:val="24"/>
        </w:rPr>
        <w:t>higher</w:t>
      </w:r>
      <w:r w:rsidR="00EC59C0">
        <w:rPr>
          <w:rFonts w:ascii="Times New Roman" w:eastAsia="Calibri" w:hAnsi="Times New Roman" w:cs="Times New Roman"/>
          <w:sz w:val="24"/>
          <w:szCs w:val="24"/>
        </w:rPr>
        <w:t xml:space="preserve"> than that of the </w:t>
      </w:r>
      <w:r w:rsidR="00F95A65">
        <w:rPr>
          <w:rFonts w:ascii="Times New Roman" w:eastAsia="Calibri" w:hAnsi="Times New Roman" w:cs="Times New Roman"/>
          <w:sz w:val="24"/>
          <w:szCs w:val="24"/>
        </w:rPr>
        <w:t>70% ethanol extract</w:t>
      </w:r>
      <w:r w:rsidR="00B86D4C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755D2F">
        <w:rPr>
          <w:rFonts w:ascii="Times New Roman" w:eastAsia="Calibri" w:hAnsi="Times New Roman" w:cs="Times New Roman"/>
          <w:sz w:val="24"/>
          <w:szCs w:val="24"/>
        </w:rPr>
        <w:t xml:space="preserve">6.793 </w:t>
      </w:r>
      <w:r w:rsidR="00755D2F" w:rsidRPr="00755D2F">
        <w:rPr>
          <w:rFonts w:ascii="Times New Roman" w:eastAsia="Calibri" w:hAnsi="Times New Roman" w:cs="Times New Roman"/>
          <w:sz w:val="24"/>
          <w:szCs w:val="24"/>
        </w:rPr>
        <w:t>μg.mL</w:t>
      </w:r>
      <w:r w:rsidR="00755D2F" w:rsidRPr="00755D2F">
        <w:rPr>
          <w:rFonts w:ascii="Times New Roman" w:eastAsia="Calibri" w:hAnsi="Times New Roman" w:cs="Times New Roman"/>
          <w:sz w:val="24"/>
          <w:szCs w:val="24"/>
          <w:vertAlign w:val="superscript"/>
        </w:rPr>
        <w:t>-1</w:t>
      </w:r>
      <w:r w:rsidR="00755D2F">
        <w:rPr>
          <w:rFonts w:ascii="Times New Roman" w:eastAsia="Calibri" w:hAnsi="Times New Roman" w:cs="Times New Roman"/>
          <w:sz w:val="24"/>
          <w:szCs w:val="24"/>
        </w:rPr>
        <w:t xml:space="preserve">), indicating that </w:t>
      </w:r>
      <w:r w:rsidR="00F24A9A">
        <w:rPr>
          <w:rFonts w:ascii="Times New Roman" w:eastAsia="Calibri" w:hAnsi="Times New Roman" w:cs="Times New Roman"/>
          <w:sz w:val="24"/>
          <w:szCs w:val="24"/>
        </w:rPr>
        <w:t xml:space="preserve">the antioxidant effect was higher when </w:t>
      </w:r>
      <w:r w:rsidR="00433799">
        <w:rPr>
          <w:rFonts w:ascii="Times New Roman" w:eastAsia="Calibri" w:hAnsi="Times New Roman" w:cs="Times New Roman"/>
          <w:sz w:val="24"/>
          <w:szCs w:val="24"/>
        </w:rPr>
        <w:t>extracted</w:t>
      </w:r>
      <w:r w:rsidR="00F24A9A">
        <w:rPr>
          <w:rFonts w:ascii="Times New Roman" w:eastAsia="Calibri" w:hAnsi="Times New Roman" w:cs="Times New Roman"/>
          <w:sz w:val="24"/>
          <w:szCs w:val="24"/>
        </w:rPr>
        <w:t xml:space="preserve"> with 70% ethanol than with these two solvents.</w:t>
      </w:r>
    </w:p>
    <w:p w14:paraId="672F240B" w14:textId="6263CDBD" w:rsidR="00502B46" w:rsidRDefault="00502B46" w:rsidP="00D37998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BF25F5" wp14:editId="2F607988">
            <wp:extent cx="5494155" cy="2491154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5311" cy="2505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8BC48" w14:textId="22CF8502" w:rsidR="00502B46" w:rsidRPr="00D453B9" w:rsidRDefault="00D453B9" w:rsidP="00433799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02B46">
        <w:rPr>
          <w:rFonts w:ascii="Times New Roman" w:eastAsia="Calibri" w:hAnsi="Times New Roman" w:cs="Times New Roman"/>
          <w:b/>
          <w:bCs/>
          <w:sz w:val="24"/>
          <w:szCs w:val="24"/>
        </w:rPr>
        <w:t>Supplementary Figure S1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83C6A">
        <w:rPr>
          <w:rFonts w:ascii="Times New Roman" w:hAnsi="Times New Roman" w:cs="Times New Roman"/>
          <w:sz w:val="24"/>
          <w:szCs w:val="24"/>
        </w:rPr>
        <w:t xml:space="preserve">DPPH free radical scavenging activity of </w:t>
      </w:r>
      <w:r w:rsidR="004938CE" w:rsidRPr="004938CE">
        <w:rPr>
          <w:rFonts w:ascii="Times New Roman" w:hAnsi="Times New Roman" w:cs="Times New Roman"/>
          <w:i/>
          <w:iCs/>
          <w:sz w:val="24"/>
          <w:szCs w:val="24"/>
        </w:rPr>
        <w:t>Camellia flava</w:t>
      </w:r>
      <w:r w:rsidR="004938CE">
        <w:rPr>
          <w:rFonts w:ascii="Times New Roman" w:hAnsi="Times New Roman" w:cs="Times New Roman"/>
          <w:sz w:val="24"/>
          <w:szCs w:val="24"/>
        </w:rPr>
        <w:t xml:space="preserve"> flower extract</w:t>
      </w:r>
      <w:r w:rsidR="00E83C6A">
        <w:rPr>
          <w:rFonts w:ascii="Times New Roman" w:hAnsi="Times New Roman" w:cs="Times New Roman"/>
          <w:sz w:val="24"/>
          <w:szCs w:val="24"/>
        </w:rPr>
        <w:t xml:space="preserve"> sample</w:t>
      </w:r>
      <w:r w:rsidR="004938CE">
        <w:rPr>
          <w:rFonts w:ascii="Times New Roman" w:hAnsi="Times New Roman" w:cs="Times New Roman"/>
          <w:sz w:val="24"/>
          <w:szCs w:val="24"/>
        </w:rPr>
        <w:t>s</w:t>
      </w:r>
      <w:r w:rsidR="00E83C6A" w:rsidRPr="004525EA">
        <w:rPr>
          <w:rFonts w:ascii="Times New Roman" w:hAnsi="Times New Roman" w:cs="Times New Roman"/>
          <w:sz w:val="24"/>
          <w:szCs w:val="24"/>
        </w:rPr>
        <w:t xml:space="preserve">. </w:t>
      </w:r>
      <w:r w:rsidR="00E83C6A" w:rsidRPr="004525EA">
        <w:rPr>
          <w:rFonts w:ascii="Times New Roman" w:hAnsi="Times New Roman" w:cs="Times New Roman"/>
          <w:b/>
          <w:sz w:val="24"/>
          <w:szCs w:val="24"/>
        </w:rPr>
        <w:t>A</w:t>
      </w:r>
      <w:r w:rsidR="00E83C6A" w:rsidRPr="004525EA">
        <w:rPr>
          <w:rFonts w:ascii="Times New Roman" w:hAnsi="Times New Roman" w:cs="Times New Roman"/>
          <w:sz w:val="24"/>
          <w:szCs w:val="24"/>
        </w:rPr>
        <w:t xml:space="preserve"> </w:t>
      </w:r>
      <w:r w:rsidR="00E83C6A" w:rsidRPr="00812F18">
        <w:rPr>
          <w:rFonts w:ascii="Times New Roman" w:hAnsi="Times New Roman" w:cs="Times New Roman"/>
          <w:i/>
          <w:iCs/>
          <w:sz w:val="24"/>
          <w:szCs w:val="24"/>
        </w:rPr>
        <w:t>Camellia flava</w:t>
      </w:r>
      <w:r w:rsidR="00E83C6A">
        <w:rPr>
          <w:rFonts w:ascii="Times New Roman" w:hAnsi="Times New Roman" w:cs="Times New Roman"/>
          <w:sz w:val="24"/>
          <w:szCs w:val="24"/>
        </w:rPr>
        <w:t xml:space="preserve"> flower extract</w:t>
      </w:r>
      <w:r w:rsidR="00E83C6A" w:rsidRPr="004525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3C6A" w:rsidRPr="004525EA">
        <w:rPr>
          <w:rFonts w:ascii="Times New Roman" w:hAnsi="Times New Roman" w:cs="Times New Roman"/>
          <w:sz w:val="24"/>
          <w:szCs w:val="24"/>
        </w:rPr>
        <w:t xml:space="preserve">with </w:t>
      </w:r>
      <w:r w:rsidR="004938CE">
        <w:rPr>
          <w:rFonts w:ascii="Times New Roman" w:hAnsi="Times New Roman" w:cs="Times New Roman"/>
          <w:sz w:val="24"/>
          <w:szCs w:val="24"/>
        </w:rPr>
        <w:t xml:space="preserve">50% </w:t>
      </w:r>
      <w:r w:rsidR="00E83C6A" w:rsidRPr="004525EA">
        <w:rPr>
          <w:rFonts w:ascii="Times New Roman" w:hAnsi="Times New Roman" w:cs="Times New Roman"/>
          <w:sz w:val="24"/>
          <w:szCs w:val="24"/>
        </w:rPr>
        <w:t xml:space="preserve">ethanol </w:t>
      </w:r>
      <w:r w:rsidR="00E83C6A" w:rsidRPr="004525E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E83C6A" w:rsidRPr="004525EA">
        <w:rPr>
          <w:rFonts w:ascii="Times New Roman" w:hAnsi="Times New Roman" w:cs="Times New Roman"/>
          <w:sz w:val="24"/>
          <w:szCs w:val="24"/>
        </w:rPr>
        <w:t xml:space="preserve"> </w:t>
      </w:r>
      <w:r w:rsidR="00E83C6A" w:rsidRPr="00812F18">
        <w:rPr>
          <w:rFonts w:ascii="Times New Roman" w:hAnsi="Times New Roman" w:cs="Times New Roman"/>
          <w:i/>
          <w:iCs/>
          <w:sz w:val="24"/>
          <w:szCs w:val="24"/>
        </w:rPr>
        <w:t>Camellia flava</w:t>
      </w:r>
      <w:r w:rsidR="00E83C6A">
        <w:rPr>
          <w:rFonts w:ascii="Times New Roman" w:hAnsi="Times New Roman" w:cs="Times New Roman"/>
          <w:sz w:val="24"/>
          <w:szCs w:val="24"/>
        </w:rPr>
        <w:t xml:space="preserve"> flower extract </w:t>
      </w:r>
      <w:r w:rsidR="00E83C6A" w:rsidRPr="004525EA">
        <w:rPr>
          <w:rFonts w:ascii="Times New Roman" w:hAnsi="Times New Roman" w:cs="Times New Roman"/>
          <w:sz w:val="24"/>
          <w:szCs w:val="24"/>
        </w:rPr>
        <w:t xml:space="preserve">with </w:t>
      </w:r>
      <w:r w:rsidR="004938CE">
        <w:rPr>
          <w:rFonts w:ascii="Times New Roman" w:hAnsi="Times New Roman" w:cs="Times New Roman"/>
          <w:sz w:val="24"/>
          <w:szCs w:val="24"/>
        </w:rPr>
        <w:t xml:space="preserve">96% </w:t>
      </w:r>
      <w:r w:rsidR="00E83C6A" w:rsidRPr="004525EA">
        <w:rPr>
          <w:rFonts w:ascii="Times New Roman" w:hAnsi="Times New Roman" w:cs="Times New Roman"/>
          <w:sz w:val="24"/>
          <w:szCs w:val="24"/>
        </w:rPr>
        <w:t>ethanol</w:t>
      </w:r>
      <w:r w:rsidR="00E83C6A">
        <w:rPr>
          <w:rFonts w:ascii="Times New Roman" w:hAnsi="Times New Roman" w:cs="Times New Roman"/>
          <w:sz w:val="24"/>
          <w:szCs w:val="24"/>
        </w:rPr>
        <w:t>.</w:t>
      </w:r>
      <w:r w:rsidR="00E83C6A" w:rsidRPr="000B3789">
        <w:rPr>
          <w:rFonts w:ascii="Times New Roman" w:hAnsi="Times New Roman" w:cs="Times New Roman"/>
          <w:sz w:val="24"/>
          <w:szCs w:val="24"/>
        </w:rPr>
        <w:t xml:space="preserve"> </w:t>
      </w:r>
      <w:r w:rsidR="00E83C6A" w:rsidRPr="004525EA">
        <w:rPr>
          <w:rFonts w:ascii="Times New Roman" w:hAnsi="Times New Roman" w:cs="Times New Roman"/>
          <w:sz w:val="24"/>
          <w:szCs w:val="24"/>
        </w:rPr>
        <w:t>Data were expressed as Mean ± S</w:t>
      </w:r>
      <w:r w:rsidR="00E83C6A">
        <w:rPr>
          <w:rFonts w:ascii="Times New Roman" w:hAnsi="Times New Roman" w:cs="Times New Roman"/>
          <w:sz w:val="24"/>
          <w:szCs w:val="24"/>
        </w:rPr>
        <w:t>.D (n = 3).</w:t>
      </w:r>
    </w:p>
    <w:p w14:paraId="3E7658AA" w14:textId="56933F07" w:rsidR="003A2B88" w:rsidRPr="00472667" w:rsidRDefault="003A2B88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72667">
        <w:rPr>
          <w:rFonts w:ascii="Times New Roman" w:eastAsia="Calibri" w:hAnsi="Times New Roman" w:cs="Times New Roman"/>
          <w:b/>
          <w:bCs/>
          <w:sz w:val="24"/>
          <w:szCs w:val="24"/>
        </w:rPr>
        <w:t>References</w:t>
      </w:r>
    </w:p>
    <w:p w14:paraId="51CF6121" w14:textId="77777777" w:rsidR="003A2B88" w:rsidRPr="00472667" w:rsidRDefault="003A2B88" w:rsidP="00433799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472667">
        <w:rPr>
          <w:rFonts w:ascii="Times New Roman" w:hAnsi="Times New Roman" w:cs="Times New Roman"/>
          <w:sz w:val="24"/>
          <w:szCs w:val="24"/>
        </w:rPr>
        <w:fldChar w:fldCharType="begin"/>
      </w:r>
      <w:r w:rsidRPr="00472667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472667">
        <w:rPr>
          <w:rFonts w:ascii="Times New Roman" w:hAnsi="Times New Roman" w:cs="Times New Roman"/>
          <w:sz w:val="24"/>
          <w:szCs w:val="24"/>
        </w:rPr>
        <w:fldChar w:fldCharType="separate"/>
      </w:r>
      <w:r w:rsidRPr="00472667">
        <w:rPr>
          <w:rFonts w:ascii="Times New Roman" w:hAnsi="Times New Roman" w:cs="Times New Roman"/>
          <w:sz w:val="24"/>
          <w:szCs w:val="24"/>
        </w:rPr>
        <w:t>Allison DB, Paultre F, Maggio C, Mezzitis N, Pi-Sunyer FX (1995) The use of areas under curves in diabetes research. Diabetes Care 18: 245-250. doi:10.2337/diacare.18.2.245.</w:t>
      </w:r>
    </w:p>
    <w:p w14:paraId="172EB4E3" w14:textId="4D8327E0" w:rsidR="003A2B88" w:rsidRPr="00472667" w:rsidRDefault="003A2B88" w:rsidP="00433799">
      <w:pPr>
        <w:pStyle w:val="EndNoteBibliography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472667">
        <w:rPr>
          <w:rFonts w:ascii="Times New Roman" w:hAnsi="Times New Roman" w:cs="Times New Roman"/>
          <w:sz w:val="24"/>
          <w:szCs w:val="24"/>
        </w:rPr>
        <w:t>Thu Hien Chu T, Thuy Nguyen H, Hoa Phu T, Dung Tran H, Hung Tran M (2022) Effect of Acetylated Wheat Starch on Metabolic Indices in High-Fat Diet-induced Obese and Hyperglycemic Mice. Journal of Food and Nutrition Research 10: 293-298.</w:t>
      </w:r>
      <w:r w:rsidR="00A551E6">
        <w:rPr>
          <w:rFonts w:ascii="Times New Roman" w:hAnsi="Times New Roman" w:cs="Times New Roman"/>
          <w:sz w:val="24"/>
          <w:szCs w:val="24"/>
        </w:rPr>
        <w:t xml:space="preserve"> doi:</w:t>
      </w:r>
      <w:r w:rsidR="005E3E6C" w:rsidRPr="00826846">
        <w:rPr>
          <w:rFonts w:ascii="Times New Roman" w:hAnsi="Times New Roman" w:cs="Times New Roman"/>
          <w:sz w:val="24"/>
          <w:szCs w:val="24"/>
        </w:rPr>
        <w:t>10.12691/jfnr-10-4-5</w:t>
      </w:r>
    </w:p>
    <w:p w14:paraId="635B0F8A" w14:textId="5B4436A5" w:rsidR="00D64950" w:rsidRPr="00472667" w:rsidRDefault="003A2B88" w:rsidP="00433799">
      <w:pPr>
        <w:jc w:val="both"/>
        <w:rPr>
          <w:rFonts w:ascii="Times New Roman" w:hAnsi="Times New Roman" w:cs="Times New Roman"/>
          <w:sz w:val="24"/>
          <w:szCs w:val="24"/>
        </w:rPr>
      </w:pPr>
      <w:r w:rsidRPr="00472667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D64950" w:rsidRPr="004726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Pensoft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xfpd5wtuzvzdyeapa2xt2sj5xf5a9etvr2s&quot;&gt;Tra hoa vang (1)&lt;record-ids&gt;&lt;item&gt;9&lt;/item&gt;&lt;/record-ids&gt;&lt;/item&gt;&lt;item db-id=&quot;z0vasfpx8zdvwledve4patduefr5easedvsr&quot;&gt;Trà hoa vàng&lt;record-ids&gt;&lt;item&gt;11&lt;/item&gt;&lt;/record-ids&gt;&lt;/item&gt;&lt;/Libraries&gt;"/>
  </w:docVars>
  <w:rsids>
    <w:rsidRoot w:val="00260308"/>
    <w:rsid w:val="00064770"/>
    <w:rsid w:val="001261B4"/>
    <w:rsid w:val="00135C6B"/>
    <w:rsid w:val="001E32ED"/>
    <w:rsid w:val="001E656C"/>
    <w:rsid w:val="002206A6"/>
    <w:rsid w:val="00260308"/>
    <w:rsid w:val="00266239"/>
    <w:rsid w:val="002951CA"/>
    <w:rsid w:val="002E3733"/>
    <w:rsid w:val="003A2B88"/>
    <w:rsid w:val="00401796"/>
    <w:rsid w:val="00433799"/>
    <w:rsid w:val="00455454"/>
    <w:rsid w:val="00472667"/>
    <w:rsid w:val="004938CE"/>
    <w:rsid w:val="00502B46"/>
    <w:rsid w:val="00517709"/>
    <w:rsid w:val="0052778F"/>
    <w:rsid w:val="00535AEC"/>
    <w:rsid w:val="00573110"/>
    <w:rsid w:val="00580CE5"/>
    <w:rsid w:val="005E3E6C"/>
    <w:rsid w:val="00616800"/>
    <w:rsid w:val="006C109F"/>
    <w:rsid w:val="00713180"/>
    <w:rsid w:val="00755D2F"/>
    <w:rsid w:val="0079782B"/>
    <w:rsid w:val="00834F38"/>
    <w:rsid w:val="008A1C14"/>
    <w:rsid w:val="00903599"/>
    <w:rsid w:val="00907DC1"/>
    <w:rsid w:val="009140CE"/>
    <w:rsid w:val="00960CA6"/>
    <w:rsid w:val="009B551A"/>
    <w:rsid w:val="009B60C4"/>
    <w:rsid w:val="00A1629F"/>
    <w:rsid w:val="00A551E6"/>
    <w:rsid w:val="00A555F5"/>
    <w:rsid w:val="00A57182"/>
    <w:rsid w:val="00A742A0"/>
    <w:rsid w:val="00A874F1"/>
    <w:rsid w:val="00B86D4C"/>
    <w:rsid w:val="00C4291C"/>
    <w:rsid w:val="00CA3888"/>
    <w:rsid w:val="00CB1B45"/>
    <w:rsid w:val="00D37998"/>
    <w:rsid w:val="00D453B9"/>
    <w:rsid w:val="00D64950"/>
    <w:rsid w:val="00DC3C6B"/>
    <w:rsid w:val="00DC44E5"/>
    <w:rsid w:val="00E230FB"/>
    <w:rsid w:val="00E83C6A"/>
    <w:rsid w:val="00E872B3"/>
    <w:rsid w:val="00EA0784"/>
    <w:rsid w:val="00EB7BA3"/>
    <w:rsid w:val="00EC40C9"/>
    <w:rsid w:val="00EC59C0"/>
    <w:rsid w:val="00F02485"/>
    <w:rsid w:val="00F24A9A"/>
    <w:rsid w:val="00F42F7F"/>
    <w:rsid w:val="00F9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09E4B4"/>
  <w15:chartTrackingRefBased/>
  <w15:docId w15:val="{F959405E-AD60-41A8-BAF2-5B93759DD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03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03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030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03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030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03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03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03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03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030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030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030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0308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0308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03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03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03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03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03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03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03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03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03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03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03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030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030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030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0308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907D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A2B88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A2B88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3A2B88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A2B88"/>
    <w:rPr>
      <w:rFonts w:ascii="Aptos" w:hAnsi="Aptos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NGUYỄN NGỌC PHÚC NGUYÊN - D21</dc:creator>
  <cp:keywords/>
  <dc:description/>
  <cp:lastModifiedBy>NGUYỄN NGỌC PHÚC NGUYÊN - D21</cp:lastModifiedBy>
  <cp:revision>57</cp:revision>
  <dcterms:created xsi:type="dcterms:W3CDTF">2024-04-27T04:26:00Z</dcterms:created>
  <dcterms:modified xsi:type="dcterms:W3CDTF">2024-06-21T07:19:00Z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20dd2c0a21cb039a60cf3dc9c9b51a6fb3f0c474371a26a7426c8f78e6e80697</vt:lpwstr>
  </property>
</Properties>
</file>